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570 vom 23. Juni 2009</w:t>
      </w:r>
    </w:p>
    <w:p>
      <w:r>
        <w:t>VD Tribunal cantonal, 2009-06-23, FR</w:t>
      </w:r>
    </w:p>
    <w:p>
      <w:r>
        <w:rPr>
          <w:b/>
        </w:rPr>
        <w:t xml:space="preserve">Quelle: </w:t>
      </w:r>
      <w:r>
        <w:t>https://mcp.opencaselaw.ch/entscheid/vd_findinfo_Arr_t___2009___570</w:t>
      </w:r>
    </w:p>
    <w:p>
      <w:r>
        <w:t>FR: VD_FINDINFO Arrêt / 2009 / 570 du 23 juin 2009</w:t>
      </w:r>
    </w:p>
    <w:p>
      <w:r>
        <w:t>IT: VD_FINDINFO Arrêt / 2009 / 570 del 23 giugno 2009</w:t>
      </w:r>
    </w:p>
    <w:p>
      <w:pPr>
        <w:pStyle w:val="Heading2"/>
      </w:pPr>
      <w:r>
        <w:t>Regeste</w:t>
      </w:r>
    </w:p>
    <w:p>
      <w:r>
        <w:t>INDEMNITÉ DE CHÔMAGE, SUSPENSION DU DROIT À L'INDEMNITÉ, DROIT CONSTITUTIONNEL À LA PROTECTION DE LA BONNE FOI, PREUVE FACILITÉE | 9 Cst., 30 al. 1 let. e LACI, 30 al. 1 let. f LACI, 27 LPGA, 28 al. 2 LPGA, 61 let. a LPGA, 55 al. 1 LPA-VD</w:t>
      </w:r>
    </w:p>
    <w:p>
      <w:pPr>
        <w:pStyle w:val="Heading2"/>
      </w:pPr>
      <w:r>
        <w:t>Erwägungen</w:t>
      </w:r>
    </w:p>
    <w:p>
      <w:r>
        <w:rPr>
          <w:b/>
        </w:rPr>
        <w:t>E. 5</w:t>
      </w:r>
    </w:p>
    <w:p>
      <w:r>
        <w:t>a) Il résulte de ce qui précède que le recours doit être admis et la décision sur opposition rendue le 27 avril 2009 par la CCVD réformée en ce sens que la décision de suspension prise le 3 février 2009 par cette caisse à l'encontre de la recourante est annulée. b) Il n'y a pas lieu de percevoir de frais judiciaires, la procédure étant gratuite (art. 61 let. a LPGA), ni d'allouer de dépens, la recourante ayant procédé sans l'assistance d'un mandataire professionnel et n'ayant donc pas dû engager de frais pour défendre ses intérêts (art. 55 al. 1 LPA-VD). Par ces motifs, le juge unique prononce : I. Le recours est admis. II. La décision sur opposition rendue le 27 avril 2009 par la Caisse cantonale vaudoise de chômage est réformée en ce sens que la décision de suspension prise le 3 février 2009 par cette caisse à l'encontre de la recourante est annulée. III. Il n'est pas perçu de frais de justice ni alloué de dépens. Le juge unique : La greffière : Du L'arrêt qui précède est notifié à : ‑      F.________, [...] , ‑      Caisse cantonale vaudoise de chômage, Division technique et juridique, Rue Caroline 9, 1014 Lausanne, -      Secrétariat d'Etat à l'économie, à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