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351 vom 15. Juli 2009</w:t>
      </w:r>
    </w:p>
    <w:p>
      <w:r>
        <w:t>VD Tribunal cantonal, 2009-07-15, FR</w:t>
      </w:r>
    </w:p>
    <w:p>
      <w:r>
        <w:rPr>
          <w:b/>
        </w:rPr>
        <w:t xml:space="preserve">Quelle: </w:t>
      </w:r>
      <w:r>
        <w:t>https://mcp.opencaselaw.ch/entscheid/vd_findinfo_Arr_t___2009___351</w:t>
      </w:r>
    </w:p>
    <w:p>
      <w:r>
        <w:t>FR: VD_FINDINFO Arrêt / 2009 / 351 du 15 juillet 2009</w:t>
      </w:r>
    </w:p>
    <w:p>
      <w:r>
        <w:t>IT: VD_FINDINFO Arrêt / 2009 / 351 del 15 luglio 2009</w:t>
      </w:r>
    </w:p>
    <w:p>
      <w:pPr>
        <w:pStyle w:val="Heading2"/>
      </w:pPr>
      <w:r>
        <w:t>Regeste</w:t>
      </w:r>
    </w:p>
    <w:p>
      <w:r>
        <w:t>PRIVATION DE LIBERTÉ À DES FINS D'ASSISTANCE | 397a CC</w:t>
      </w:r>
    </w:p>
    <w:p>
      <w:pPr>
        <w:pStyle w:val="Heading2"/>
      </w:pPr>
      <w:r>
        <w:t>Erwägungen</w:t>
      </w:r>
    </w:p>
    <w:p>
      <w:r>
        <w:rPr>
          <w:b/>
        </w:rPr>
        <w:t>E. 4</w:t>
      </w:r>
    </w:p>
    <w:p>
      <w:r>
        <w:t>En définitive, le recours de A.D.________ doit être admis et la décision entreprise annulée, la cause étant renvoyée à la Justice de paix du district de Lavaux-Oron pour nouvelle instruction et décision dans le sens des considérants. Le présent arrêt peut être rendu sans frais (art. 236 al. 2 du tarif du 4 décembre 1984 des frais judiciaires en matière civile, RSV 270.11.5). Il n'y a pas lieu d'allouer des dépens à la recourante, la justice de paix n'agissant pas en qualité de partie (Poudret/Haldy/Tappy, op. cit., n. 2 ad 396 CPC). Par ces motifs, la Chambre des tutelles du Tribunal cantonal, statuant à huis clos, prononce : I. Le recours est admis. II . La décision est annulée et la cause est renvoyée à la Justice de paix du district de Lavaux-Oron pour nouvelle instruction et décision dans le sens des considérants. III . L'arrêt  est rendu sans frais ni dépens. IV. L'arrêt est exécutoire. Le président : La greffière : Du L'arrêt qui précède, dont la rédaction a été approuvée à huis clos, est notifié à : ‑      Me Diego Bischof (pour A.D.________), et communiqué à : ‑      Justice de paix du district de la Riviera-Pays d'Enhaut, -      Justice de paix du district de Lavaux-Oron,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