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288 vom 16. Juni 2009</w:t>
      </w:r>
    </w:p>
    <w:p>
      <w:r>
        <w:t>VD Tribunal cantonal, 2009-06-16, FR</w:t>
      </w:r>
    </w:p>
    <w:p>
      <w:r>
        <w:rPr>
          <w:b/>
        </w:rPr>
        <w:t xml:space="preserve">Quelle: </w:t>
      </w:r>
      <w:r>
        <w:t>https://mcp.opencaselaw.ch/entscheid/vd_findinfo_Arr_t___2009___288</w:t>
      </w:r>
    </w:p>
    <w:p>
      <w:r>
        <w:t>FR: VD_FINDINFO Arrêt / 2009 / 288 du 16 juin 2009</w:t>
      </w:r>
    </w:p>
    <w:p>
      <w:r>
        <w:t>IT: VD_FINDINFO Arrêt / 2009 / 288 del 16 giugno 2009</w:t>
      </w:r>
    </w:p>
    <w:p>
      <w:pPr>
        <w:pStyle w:val="Heading2"/>
      </w:pPr>
      <w:r>
        <w:t>Regeste</w:t>
      </w:r>
    </w:p>
    <w:p>
      <w:r>
        <w:t>CAUSALITÉ NATURELLE, CAUSALITÉ ADÉQUATE, RECHUTE, CONCOURS DE PRESTATIONS D'ASSURANCE | 11 LAA, 36 LAA, 6 al. 1 LAA</w:t>
      </w:r>
    </w:p>
    <w:p>
      <w:pPr>
        <w:pStyle w:val="Heading2"/>
      </w:pPr>
      <w:r>
        <w:t>Erwägungen</w:t>
      </w:r>
    </w:p>
    <w:p>
      <w:r>
        <w:rPr>
          <w:b/>
        </w:rPr>
        <w:t>E. 1</w:t>
      </w:r>
    </w:p>
    <w:p>
      <w:r>
        <w:t>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w:t>
      </w:r>
    </w:p>
    <w:p>
      <w:r>
        <w:rPr>
          <w:b/>
        </w:rPr>
        <w:t>E. 2</w:t>
      </w:r>
    </w:p>
    <w:p>
      <w:r>
        <w:t>Remplissant les conditions des art. 60 et 61 let. b LPGA (loi fédérale du 6 octobre 2000 sur la partie générale du droit des assurances sociales, RS 830.1), le recours est recevable.</w:t>
      </w:r>
    </w:p>
    <w:p>
      <w:r>
        <w:rPr>
          <w:b/>
        </w:rPr>
        <w:t>E. 3</w:t>
      </w:r>
    </w:p>
    <w:p>
      <w:r>
        <w:t>Le litige porte sur la question de savoir si c'est à bon droit que la CNA, intervenant pour les suites de l'événement subi le 21 juin 2007 par le recourant (chute sur les fesses de sa hauteur), a mis un terme à ses prestations d'assurance avec effet au 31 mars 2008. En réalité, le recourant tente de revenir sur la décision prise en 2000, par laquelle la CNA lui avait dénié tout droit à une rente d'invalidité, tout en le mettant au bénéfice d'une indemnité pour atteinte à l'intégrité de 15 %, à la suite de l'accident survenu en 1997. Tenant compte de l'annonce de plusieurs rechutes, le refus du droit à la rente d'invalidité et l'indemnité pour atteinte à l'intégrité fixés par la décision de 2000 ont été confirmés par la décision sur opposition du 29 mai 2008, qui n'a pas fait l'objet d'un recours. Dans sa réplique, le recourant soutient que l'issue du litige ne dépend pas essentiellement de savoir si on parvient à démontrer qu'il existe des séquelles de l'accident de 2007 - même si en effet cet accident de 2007 n'a fait que déstabiliser l'équilibre précaire acquis après l'accident de 1997 -, mais de la nécessité de reconnaître une rechute qui devrait être prise en charge par la CNA, qui assure l'accident de 1997. En effet, selon le recourant, il n'existe aucune cause non traumatique à l'incapacité de travail actuelle et aucun état antérieur susceptible de jouer un rôle.</w:t>
      </w:r>
    </w:p>
    <w:p>
      <w:r>
        <w:rPr>
          <w:b/>
        </w:rPr>
        <w:t>E. 4</w:t>
      </w:r>
    </w:p>
    <w:p>
      <w:r>
        <w:t>a) Aux termes de l'art. 6 al. 1 LAA, si la loi n'en dispose pas autrement, les prestations d'assurance sont allouées en cas d'accident professionnel, d'accident non professionnel et de maladie professionnelle. L'obligation de l'intimée d'allouer, au-delà du 31 mars 2008, des prestations pour l'accident dont le recourant a été victime suppose l'existence, à ce moment-là, d'un lien de causalité naturelle (ATF 119 V 337 consid. 1, 118 V 289 consid. 1b et les références) et d'un rapport de causalité adéquate (ATF 123 V 103 consid. 3d, 123 V 139 consid. 3c, 122 V 416 consid. 2a et les références) entre cet événement et l'atteinte à la santé. 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337 consid. 1, 118 V 289 consid. 1b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129 V 405 consid. 2.2, 125 V 461 consid. 5a et les références). b)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 La jurisprudence du Tribunal fédéral des assurances (ci-après : TFA)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rétabli, l'assureur-accidents doit prendre à sa charge le traitement de l'état maladif préexistant, dans la mesure où il a été causé ou aggravé par l'accident (TF U_149/04 du 6 septembre 2004 consid. 2.3, U_99 du 14 mars 2000; RAMA 1992 U 142 p. 75). Selon la jurisprudence du TFA, une simple contusion de la colonne vertébrale n'est pas en mesure d'occasionner des troubles de la santé au-delà d'une période de quelques mois. Selon l'expérience médicale, les douleurs consécutives à une contusion du rachis sur un état dégénératif, comme celui de l'assuré, peuvent être en relation de causalité naturelle avec l'accident pendant une durée de 6 à 9 mois au maximum (TF U_185/03 du 12 février 2005, U_8/05 du 12 avril 2005). c)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sous réserve des cas de lésions structurelles claires (RAMA 1997 n° U 275 p. 191 consid. 1c; TF U_249/05 du 20 février 2006 consid. 1).</w:t>
      </w:r>
    </w:p>
    <w:p>
      <w:r>
        <w:rPr>
          <w:b/>
        </w:rPr>
        <w:t>E. 5</w:t>
      </w:r>
    </w:p>
    <w:p>
      <w:r>
        <w:t>En l'occurrence, tant le Dr C.________, qui a examiné le recourant à plusieurs reprises, que les médecins de la CRR, qui ont eu l'occasion de l'observer sur une période de deux semaines, ont conclu à la normalité des examens et à l'absence d'élément permettant d'affirmer l'existence d'une aggravation durable, allant au-delà de l'incapacité de travail passagère admise jusqu'au 31 mars 2008. Les praticiens ont par ailleurs noté une autolimitation volontaire lors des exercices pratiqués à la CRR. Partant, c'est à bon droit que l'intimée a mis un terme à ses prestations à compter du 31 mars 2008, soit un peu plus de 9 mois après l'événement du 21 juin 2007. Le dossier est en outre suffisamment instruit sur le plan médical et il n'y a pas de divergences entre les rapports des médecins-conseils et ceux des médecins des stages de réadaptation, de sorte que la requête d'expertise doit être rejetée. De surcroît, il convient de noter que les radiographies de la colonne lombaire et l'IRM dorso-lombaire, réalisées quelques jours après l'accident, n'ont pas montré de nouvelles lésions par rapport à l'examen du 15 janvier 2007. De manière concordante, les médecins consultés ont établi qu'il n'y avait actuellement pas d'élément permettant d'affirmer que le traumatisme survenu le 21 juin 2007 avait aggravé durablement l'atteinte à la santé préexistante. Il n'y a donc pas de rechute ni d'aggravation des atteintes de l'accident de 1997. Au surplus, les questions du droit à la rente, de l'indemnité pour atteinte à l'intégrité, des activités exigibles, des limitations fonctionnelles et des suites de l'accident de 1997 étaient l'objet de la décision entrée en force du 29 mai 2008, relative à l'accident 1997 et à ses rechutes. Cette décision a par ailleurs été communiquée par écrit à Me Philippe Nordmann, comme celle relative à l'accident de 2007 l'a été à Me Dominique Chopard.</w:t>
      </w:r>
    </w:p>
    <w:p>
      <w:r>
        <w:rPr>
          <w:b/>
        </w:rPr>
        <w:t>E. 6</w:t>
      </w:r>
    </w:p>
    <w:p>
      <w:r>
        <w:t>Il s'ensuit que le recours doit être rejeté et la décision attaquée confirmée,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