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1149 vom 17. Februar 2010</w:t>
      </w:r>
    </w:p>
    <w:p>
      <w:r>
        <w:t>VD Tribunal cantonal, 2010-02-17, FR</w:t>
      </w:r>
    </w:p>
    <w:p>
      <w:r>
        <w:rPr>
          <w:b/>
        </w:rPr>
        <w:t xml:space="preserve">Quelle: </w:t>
      </w:r>
      <w:r>
        <w:t>https://mcp.opencaselaw.ch/entscheid/vd_findinfo_Arr_t___2009___1149</w:t>
      </w:r>
    </w:p>
    <w:p>
      <w:r>
        <w:t>FR: VD_FINDINFO Arrêt / 2009 / 1149 du 17 février 2010</w:t>
      </w:r>
    </w:p>
    <w:p>
      <w:r>
        <w:t>IT: VD_FINDINFO Arrêt / 2009 / 1149 del 17 febbraio 2010</w:t>
      </w:r>
    </w:p>
    <w:p>
      <w:pPr>
        <w:pStyle w:val="Heading2"/>
      </w:pPr>
      <w:r>
        <w:t>Regeste</w:t>
      </w:r>
    </w:p>
    <w:p>
      <w:r>
        <w:t>LOI FÉDÉRALE SUR L'ASSURANCE-INVALIDITÉ, AI{ASSURANCE}, RENTE D'INVALIDITÉ, ÉVALUATION DE L'INVALIDITÉ, ÉVALUATION DE L'INCAPACITÉ DE TRAVAIL, COMPARAISON DES REVENUS, ATTEINTE À LA SANTÉ PHYSIQUE, ATTEINTE À LA SANTÉ PSYCHIQUE, TROUBLE SOMATOFORME DOULOUREUX, FORCE PROBANTE, REFUS DE LA PRESTATION D'ASSURANCE | 28 al. 1 LAI, 4 al. 1 LAI, 16 LPGA, 6 LPGA, 7 LPGA, 8 al. 1 LPGA</w:t>
      </w:r>
    </w:p>
    <w:p>
      <w:pPr>
        <w:pStyle w:val="Heading2"/>
      </w:pPr>
      <w:r>
        <w:t>Erwägungen</w:t>
      </w:r>
    </w:p>
    <w:p>
      <w:r>
        <w:rPr>
          <w:b/>
        </w:rPr>
        <w:t>E. 31</w:t>
      </w:r>
    </w:p>
    <w:p>
      <w:r>
        <w:t>mai 2007. Par décision du 26 novembre 2007, confirmant un projet du 15 octobre précédent, l'OAI a refusé le droit de l'assuré à une rente d'invalidité, au motif qu'il disposait d'une capacité de travail exigible de 100% dans une activité adaptée à ses limitations fonctionnelles depuis le mois d'août 2000. Il précisait que l'accident du 29 septembre 2006 constituait une nouvelle atteinte à la santé et que, l'incapacité de travail en découlant n'ayant duré que huit mois, la prise en charge par l'AI ne se justifiait pas. Il procédait par conséquent à une approche théorique de la capacité de gain, dont il résultait un degré d'invalidité de 6,87%, insuffisant pour ouvrir le droit à une rente. B. A.________ a recouru contre cette décision auprès du Tribunal des assurances le 10 janvier 2008, en concluant à son annulation et à l'octroi d'une rente d'invalidité, subsidiairement au renvoi de la cause à l'OAI pour nouvelle décision. Il fait valoir que même dans l'hypothèse (contestée) où il disposerait aujourd'hui d'une capacité de travail résiduelle dans une activité adaptée, le droit à une rente temporaire pour maladie de longue durée doit néanmoins lui être reconnu jusqu'au mois de décembre 2004. Il reproche en outre à l'OAI d'avoir écarté le diagnostic de syndrome somatoforme douloureux au seul motif qu'il n'est pas accompagné d'une comorbidité psychiatrique suffisante et soutient que c'est à tort que l'intimé considère les fractures des deux poignets comme un épisode isolé, dans la mesure où elles constituent les conséquences permanentes de l'ostéopénie dont il souffre depuis de nombreuses années. Il requiert par conséquent la mise en œuvre d'une expertise. Dans sa réponse du 20 février 2008, l'OAI conclut au rejet du recours. Il maintient que la capacité de travail exigible du recourant est entière au regard des conclusions du Centre X.________ et du Département P.________ et, à plus forte raison, du fait que l'intéressé a travaillé sur différents chantiers depuis le mois de mars 2003, voire depuis 2001. Il nie tout caractère invalidant au trouble somatoforme douloureux, estimant en particulier que l'état dépressif invoqué ne constitue pas une comorbidité psychiatrique d'une importance suffisante par sa gravité, son acuité ou sa durée, et allègue que l'ostéopénie n'entrave pas la capacité de travail tant de l'avis de la Dresse B.________ que de celui du Centre X.________. Dans sa réplique du 25 avril 2008, le recourant confirme ses conclusions, affirmant qu'il n'a jamais travaillé à plein temps depuis 2000 mais tout au plus à 30%, dans le but de diminuer son dommage. Il produit une attestation de [...] Sàrl datée du 30 juin 2003, selon laquelle il a été engagé par cette société le 10 juillet 2000 comme poseur de sols, avant de tomber malade dès le 19 juillet 2000 pour une durée de deux ans et d'être réengagé à 30% à compter du 26 mai 2003 en qualité de contremaître maçon, cette mission étant actuellement terminée. Dans sa duplique du 5 juin 2008, l'OAI maintient sa position. Le 25 juin 2008, le recourant produit un rapport du Dr C.________ de la Clinique C.________ du 19 juin 2008, démontrant qu'il a connu trois fractures en l'espace de trois ans, qu'il est suivi régulièrement par la Clinique C.________ depuis le mois d'octobre 2006 et qu'il présente toujours des douleurs chroniques bilatérales prédominant à gauche, essentiellement lors du port de charges même légères, de sorte que les fractures des deux poignets ne sont pas un élément isolé mais sont probablement liées à l'ostéoporose diagnostiquée en 1999. Dans ses déterminations du 15 juillet 2008, l'OAI considère que le rapport du Dr C.________ confirme ses conclusions, dès lors que ce dernier estime que l'ostéoporose n'influe pas sur la capacité de travail du recourant et qu'une activité légère, sans efforts répétitifs, est envisageable.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compte tenu des féries de fin d'année (art. 38 al. 4 let. c et 60 al. 1 LPGA [loi fédérale du 6 octobre 2000 sur la partie générale du droit des assurances sociales, RS 830.1]) ; il satisfait en outre aux autres conditions légales (art. 61 let. b LPGA), de sorte qu'il est recevable en la forme. 2. Sur le plan matériel, le point de savoir quel droit s'applique doit être tranché à la lumière du principe selon lequel les règles applicables sont celles en vigueur au moment où les faits juridiquement déterminants se sont produits (ATF 127 V 466 consid. 1). Par faits juridiquement déterminants, on entend l'état de fait fixé par une décision, en règle générale, une décision administrative (Kieser, ATSG - Kommentar, 2 ème éd., Zurich 2009, ad art. 82 LPGA, p. 1017). En outre, le Tribunal fédéral apprécie la légalité des décisions attaquées d'après l'état de fait existant au moment où la décision litigieuse a été rendue (ATF 121 V 362 consid. 1b). Le cas d'espèce est, en conséquence, régi, du point de vue matériel, par les dispositions de la LPGA, en vigueur depuis le 1 er janvier 2003, eu égard au fait que la décision litigieuse - qui fixe définitivement l'état de fait - date du 26 novembre 2007. En revanche, les dispositions de droit matériel de la novelle du 6 octobre 2006 (5 ème révision de l'AI) ne sont pas applicables au présent litige ratione temporis, la décision litigieuse ayant été rendue avant son entrée en vigueur, le 1 er janvier 2008. A noter que la LPGA constitue pour l'essentiel la codification et l'uniformisation de pratiques antérieures, raison pour laquelle la jurisprudence développée avant son entrée en vigueur demeure pour l'essentiel applicable. 3. Est litigieuse en l'espèce la question du taux d'invalidité du recourant et de son éventuel droit à une rente AI.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b) Aux termes de l'art. 28 al. 1 LAI, dans sa teneur en vigueur du 1 er janvier 2004 au 31 décembre 2007,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Le taux d'invalidité est, pour ce qui est des assurés actifs, une notion juridique fondée sur des éléments d'ordre essentiellement économique, à savoir les gains hypothétiques prévus à l'art. 16 LPGA ; les revenus chiffrés sont comparés et le taux d'invalidité issu de cette comparaison est exprimé en pour-cent (ATF 114 V 310 consid. 3a et les références ; TF 9C_510/2008 du 23 mars 2009, consid. 3.1).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En outre, les données médicales constituent un élément utile pour déterminer quels travaux peuvent encore raisonnablement être exigés de la part de l'assuré (ATF 125 V 256 consid. 4 ; TF 8C_862/2008 du 19 août 2009, consid. 4.2). c) Selon la jurisprudence constante, toute personne qui demande des prestations de l'assurance-invalidité doit, préalablement, faire tout ce qu'on peut raisonnablement exiger d'elle afin d'atténuer autant que possible les conséquences de son invalidité. Il incombe à l'assuré, fût-ce au prix d'un effort important, de diminuer le dommage résultant de son atteinte à la santé (ATF 113 V 22 consid. 4a et les références ; TF 9C_1043/2008 du 2 juillet 2009, consid. 3.1). En outre, l'âge de l'assuré, à l'instar du défaut de qualifications professionnelles et du manque de connaissances linguistiques, n'est pas un facteur lié à l'invalidité, de sorte que l'on ne doit pas en tenir compte dans l'évaluation de celle-ci (ATF 107 V 17 consid. 2c ; TF 9C_1043/2008 du 2 juillet 2009, consid. 3.2). d) Parmi les atteintes à la santé psychique qui peuvent provoquer une invalidité au sens des normes en vigueur, il faut mentionner - outre les maladies mentales proprement dites - les anomalies psychiques qui équivalent à des maladies. Pour déterminer si une atteinte à la santé psychique entraîne une invalidité,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 TF 9C_547/2008 du 19 juin 2009, consid. 2.2).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 TF 9C_310/2008 du 12 février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TF 9C_547/2008 du 19 juin 2009 consid. 2.2). e)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sur l'assurance-invalidité, RS 831.201)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f) Une expertise judiciaire complétant une expertise administrative ne peut être ordonnée, en principe, que lorsque la partie qui la requiert fournit des éléments très sérieux permettant de mettre en doute soit l'impartialité de l'expert, soit la valeur des méthodes utilisées, ou si le rapport déposé apparaît comme insuffisant ou contradictoire, notamment s'il peut être sérieusement discuté quant au fond (cf. les principes posés par TASS VD 64/79 inc. - 5/1980 du 6 février 1980 ; TASS VD 33/82 inc. - 48/1982 du 14 septembre 1982). Des rapports médicaux ne doivent pas être complétés pour le seul motif qu'un examen supplémentaire pourrait éventuellement aboutir à une appréciation différente, à moins qu'ils ne présentent des lacunes ou qu'ils soient contestés sur des points précis (TFA I 178/05 du 2 septembre 2005, ad TASS VD AI 80/03 du 9 août 2004). Il en va de même si un ou plusieurs médecins traitant font état d'éléments objectivement vérifiables ayant été ignorés dans le cadre de l'expertise et qui sont suffisamment pertinents pour remettre en cause les conclusions de l'expert (TF 9C_480/2008 du 27 janvier 2009). 4. En l'espèce, il n'est pas contesté que le recourant présente une incapacité de travail totale dans son ancienne activité de maçon ou toute activité lourde, compte tenu de ses affections somatiques. Reste donc à déterminer s'il dispose néanmoins d'une capacité de travail résiduelle dans une activité légère, adaptée à ses problèmes de santé. a) D'un point de vue somatique, le rapport d'expertise interdisciplinaire du 16 décembre 2004, auquel se réfère le SMR, arrive à la conclusion que l'ostéopénie et les troubles dégénératifs modérés du rachis n'empêchent pas l'assuré d'exercer une activité légère ou sédentaire permettant l'alternance des positions et ménageant le dos et la nuque. Cette appréciation rejoint celles des Drs C.________, B.________ et G.________, selon lesquels le diagnostic d'ostéoporose n'a pas de répercussion sur la capacité de travail dans une activité allégée. Quant à la fracture des deux poignets survenue en septembre 2006, c'est en vain que le recourant soutient qu'il ne s'agit pas d'un épisode isolé, dans la mesure où la Dresse G.________, médecin opérateur, constate une évolution objectivement favorable et estime, huit mois après l'accident, qu'une activité légère avec peu de mouvements répétitifs est envisageable. Cela étant, c'est à juste titre que l'OAI a retenu une pleine capacité de travail exigible dans une activité adaptée aux limitations fonctionnelles somatiques de l'intéressé. b) D'un point de vue psychiatrique, l'OAI s'en tient à l'appréciation des experts du Centre X.________ et du SMR, qui nient tout caractère invalidant au trouble somatoforme douloureux. En effet, la Dresse V.________ fait état d'une symptomatologie de détresse psychique pouvant correspondre à un épisode dépressif léger ou éventuellement à une rémission incomplète d'un trouble dépressif plus grave, de sorte qu'il n'est pas possible de retenir l'existence d'une comorbidité psychiatrique d'une gravité ou d'une durée suffisamment importante au sens de la jurisprudence pour affirmer que le recourant ne serait pas en mesure de surmonter ses troubles moyennant un effort de volonté raisonnablement exigible. Ce raisonnement se voit corroboré par les observations du Département P.________, qui pose le diagnostic d'épisode dépressif majeur isolé, en rémission partielle, et par celles de la Dresse N.________, qui constate que l'état dépressif s'est stabilisé pour atteindre un niveau qu'elle qualifie de léger. S'agissant des autres critères jurisprudentiels, force est de constater qu'ils ne sont pas non plus réunis. En effet, il n'y a pas de processus maladif s'étendant sur plusieurs années sans rémission durable, dès lors que, comme vu ci-dessus, l'état dépressif sévère n'a constitué qu'un épisode isolé. Il n'est pas non plus possible de retenir, au vu du dossier, l'existence d'une affection corporelle chronique ou d'une perte d'intégration dans toutes les manifestations de la vie, l'assuré vivant avec sa femme et ses deux enfants et se déclarant bien intégré socialement. Enfin, il n'y a pas d'état psychique cristallisé ou d'échec de traitements conformes aux règles de l'art, les troubles psychiques s'étant atténués grâce à un suivi psychiatrique et à une prise en charge médicamenteuse. Cela étant, même si la Dresse B.________ retient une incapacité de travail totale dans toute activité en raison des troubles psychiques de son patient, celle-ci n'est pas psychiatre. Elle se réfère par ailleurs au rapport du Département P.________ du 4 octobre 2001, qui ne se prononce cependant pas sur la capacité de travail exigible. Quant aux Drs K.________ et S.________, qui se rallient à l'opinion du médecin traitant, ils ne sauraient mettre en doute le rapport d'expertise du Centre X.________, qui repose sur une anamnèse détaillée, tient compte des plaintes du recourant et parvient, au terme d'examens complets et approfondis, à des conclusions dûment motivées et parfaitement convaincantes, de sorte qu'il y a lieu de lui reconnaître pleine valeur probante au vu de la jurisprudence. Le dossier étant ainsi suffisamment instruit pour permettre à l'autorité de céans de se prononcer en toute connaissance de cause, la mise en œuvre d'une expertise judiciaire, telle que requise par le recourant, ne se justifie pas. c) De surcroît, il ne peut être fait abstraction du fait que l'assuré a travaillé sur des chantiers depuis le mois de mars 2003, dans un premier temps en tant que maçon, puis comme chef d'équipe à plein temps, ayant été aperçu alors qu'il effectuait personnellement des travaux de second œuvre et procédait à la pose de carrelage. Ce faisant, le recourant n'a pas seulement démontré qu'il était en mesure d'assumer de lourdes tâches, ce qui va à l'encontre de toutes les appréciations médicales versées au dossier, mais surtout qu'il était capable de travailler à plein temps, ce qu'a également constaté le COPAI au terme du stage d'évaluation professionnelle. Par conséquent, il y a lieu de retenir, conformément à la décision litigieuse, que le recourant dispose d'une pleine capacité de travail exigible dans une activité légère depuis le mois d'août 2000, abstraction faite des huit mois consécutifs à l'opération des deux poignets. 5. S'agissant du calcul économique, non contesté par le recourant, la comparaison des revenus telle qu'effectuée par l'OAI n'apparaît pas critiquable dans son résultat, dès lors qu'elle s'articule de la manière suivante : a) Revenu sans invalidité Selon la jurisprudence, bien qu'il soit hypothétique, le revenu sans invalidité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 ; TF 8C_641/2008 du 14 avril 2009, consid. 7.1). Il est vrai que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In casu, le revenu sans invalidité du recourant doit être fixé à 69'418 fr. 60, sur la base du questionnaire pour l'employeur du 16 novembre 2001 (32 fr. x 41,75 x 4,33 x 12), en l'absence des circonstances particulières citées ci-dessus. b) Revenu avec invalidité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Il convient donc de se référer aux données salariales, telles qu'elles résultent des enquêtes sur la structure des salaires de l'Office fédéral de la statistique (ATF 129 V 472 consid. 4.2.1 ; TF 9C_625/2008 du 26 février 2009, consid. 3.2.1). Cela permet aussi de prendre en compte les données d'un marché équilibré du travail, l'assuré devant mettre à profit toute sa capacité résiduelle de travail objective dans le cadre de son obligation de diminuer le dommage. Pour évaluer l'invalidité, il convient de se référer à la statistique des salaires bruts standardisés, en se fondant toujours sur la médiane ou valeur centrale. En outre, pour effectuer la comparaison des revenus, il y a lieu, selon la jurisprudence, de se placer, au moment du début du droit éventuel à la rente, donc dans la plupart des cas à l'échéance du délai d'attente d'une année (cf. art. 29 LAI ; ATF 129 V 222 ; TF 8C_40/2009 du 13 mars 2009, consid. 1). Dans la mesure où l'intéressé a présenté une incapacité de travail durable depuis le mois de juillet 2000, il convient d'arrêter ici l'année de référence à 2001. En l'espèce, le salaire de référence est celui auquel peuvent prétendre les hommes effectuant des activités simples et répétitives dans le secteur privé (production et services), soit en 2000, 4'437 fr. par mois (et non pas 5'307 fr. comme indiqué dans la décision litigieuse), part au 13 ème salaire comprise (cf. Enquête suisse sur la structure des salaires 2000, TA1; niveau de qualification 4). Comme les salaires bruts standardisés tiennent compte d'un horaire de travail de quarante heures, soit une durée hebdomadaire inférieure à la moyenne usuelle dans les entreprises en 2000 (41,8 heures [et non pas 41,7] ; cf. La vie économique 6/2009, p. 86, tableau B 9.2.), ce montant doit être porté à 4'636 fr. 67, ce qui donne un salaire annuel de 55'639 fr. 99. Compte tenu de la capacité de travail exigible de 100% dans une activité adaptée à compter du mois d'août 2000, le revenu d'invalide doit être indexé à l'évolution des salaires nominaux pour atteindre un montant annuel de 57'030 fr. 98 (55'639 fr. 99 + 2,5%).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(ATF 134 V 322 consid. 5.2). Dans le cas présent, l'abattement de 5% opéré par l'intimé sur le revenu d'invalide est approprié, dès lors qu'il prend en compte les limitations fonctionnelles de l'intéressé. Le revenu annuel avec invalidité s'élève par conséquent à 54'179 fr. 43. c) Comparé au revenu sans invalidité de la même période, il donne un taux d'invalidité de 21,95%, arrondi à 22% (ATF 130 V 121), qui se calcule comme suit : ( 69'418 fr. 60 - 54'179 fr. 43 ) x 100 69'418 fr. 60 Ce taux, inférieur à 40%, est insuffisant pour ouvrir le droit à une rente d'invalidité (cf. art. 28 al. 1 LAI). 6. En définitive, le recours se révèle mal fondé et doit donc être rejeté, ce qui entraîne le maintien de la décision entreprise. 7. Compte tenu de l'ampleur de la procédure, les frais de justice sont arrêtés à 250 fr. et mis à la charge du recourant, qui succombe (art. 69 al. 1bis LAI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