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1038 vom 27. Oktober 2009</w:t>
      </w:r>
    </w:p>
    <w:p>
      <w:r>
        <w:t>VD Tribunal cantonal, 2009-10-27, FR</w:t>
      </w:r>
    </w:p>
    <w:p>
      <w:r>
        <w:rPr>
          <w:b/>
        </w:rPr>
        <w:t xml:space="preserve">Quelle: </w:t>
      </w:r>
      <w:r>
        <w:t>https://mcp.opencaselaw.ch/entscheid/vd_findinfo_Arr_t___2009___1038</w:t>
      </w:r>
    </w:p>
    <w:p>
      <w:r>
        <w:t>FR: VD_FINDINFO Arrêt / 2009 / 1038 du 27 octobre 2009</w:t>
      </w:r>
    </w:p>
    <w:p>
      <w:r>
        <w:t>IT: VD_FINDINFO Arrêt / 2009 / 1038 del 27 ottobre 2009</w:t>
      </w:r>
    </w:p>
    <w:p>
      <w:pPr>
        <w:pStyle w:val="Heading2"/>
      </w:pPr>
      <w:r>
        <w:t>Regeste</w:t>
      </w:r>
    </w:p>
    <w:p>
      <w:r>
        <w:t>DÉTENTION PRÉVENTIVE, RISQUE DE COLLUSION | 139 CP, 295 let. b CPP, 59 al. 1 CPP</w:t>
      </w:r>
    </w:p>
    <w:p>
      <w:pPr>
        <w:pStyle w:val="Heading2"/>
      </w:pPr>
      <w:r>
        <w:t>Volltext</w:t>
      </w:r>
    </w:p>
    <w:p>
      <w:r>
        <w:t>Vaud Tribunal cantonal Tribunal d'accusation 13.11.2009 Arrêt / 2009 / 1038</w:t>
      </w:r>
    </w:p>
    <w:p>
      <w:r>
        <w:t>DÉTENTION PRÉVENTIVE, RISQUE DE COLLUSION | 139 CP, 295 let. b CPP, 59 al. 1 CPP</w:t>
      </w:r>
    </w:p>
    <w:p>
      <w:r>
        <w:t>TRIBUNAL CANTONAL 730 TRIBUNAL D'ACCUSATION _________________________________ Séance du 13 novembre 2009 __________________ Présidence de   M.        J.-F. Meylan , président Juges : MM.     Krieger et Sauterel Greffière : Mme   Brabis ***** Art. 59 al. 1, 295 let. b CPP Vu l'enquête n° PE09.008365-CHM instruite d'office par le Juge d'instruction de l'arrondissement de Lausanne contre A.R.________ , V.________ , G.________ , M.________ et X.________ pour vol en bande et par métier, vu le mandat d'arrêt notifié à A.R.________ le 16 avril 2009, vu l'ordonnance du 27 octobre 2009, par laquelle le magistrat instructeur a rejeté la demande de mise en liberté d'A.R.________,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une centaine de vols de moteurs de bateau a été recensés dans le canton de Vaud depuis la fin de l'été 2008, qu'A.R.________ est soupçonné d'avoir participé aux vols précités avec d'autres comparses, que ce dernier a admis avoir commis plusieurs de ces vols (PV aud. 5, 8, 10, 34, 48, 53 et 57), qu'il a été inculpé de vol en bande et par métier (cf. PV aud. 10), que compte tenu de l'ensemble des éléments figurant au dossier, il existe contre A.R.________ des présomptions de culpabilité suffisantes; attendu que la décision attaquée se fonde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A.R.________ a prétendu à plusieurs reprises s'être expliqué intégralement sur son activité délictueuse (PV aud. 48, 53), que toutefois, lors de sa dernière audition du 21 octobre 2009, il a admis avoir commis une dizaine de vols supplémentaires (PV aud. 57), qu'il a également reconnu, après l'avoir longuement nié, que son frère, B.R.________, a participé à quelques uns des vols susmentionnés (PV aud. 48), que ces éléments dénotent une absence de collaboration franche du prévenu, que, partant, il est hautement vraisemblable qu'il ne se soit pas totalement expliqué sur son activité délictueuse et n'ait pas révélé l'identité de toutes les personnes impliquées dans ces vols, qu'une centaine de vols de moteurs de bateau ayant été recensés, il est fort probable que d'autres personnes y ont participé, qu'une commission rogatoire internationale complémentaire à celle exécutée les 8 et 9 octobre 2009 en Serbie, s'est révélée nécessaire et a été adressée le 15 octobre aux autorité serbes (P. 226), que les enquêteurs vont prochainement exploiter les informations recueillies en Serbie, que le résultat de ces investigations pourrait être compromis si le recourant venait à être remis en liberté, qu'en outre, il faut éviter qu'A.R.________ contacte les autres participants aux vols ou soit contacté par ces derniers, que les nécessités de l'instruction font ainsi obstacle, en l'état, à la relaxation du recourant, qu'au vu de ce qui précède, l'ordonnance est donc bien fondée sur la base de l'art. 59 al. 1 ch. 3 CPP; attendu que la proportionnalité de la détention doit être examinée au regard de l'ensemble des circonstances concrètes du cas d'espèce (ATF 133 I 168 c. 4.1 et les arrêts cités), qu'en l'espèce, A.R.________ est placé en détention préventive depuis le 16 avril 2009, soit depuis environ sept mois, qu'inculpé de vol en bande et par métier, il encourt une peine pécuniaire de 180 jours-amende au moins et de dix ans au plus (art. 139 ch. 3 CP), que, par conséquent, le principe de proportionnalité des intérêts en présence demeure respecté, compte tenu de la gravité de l'infraction reprochée au recourant et de la durée de la détention préventive déjà subie (ATF 132 I 21 c. 4.1; 128 I 149 c. 2.2; ATF 126 I 172 c. 5a);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d'A.R.________. IV. Déclare l'arrêt exécutoire. L e président : L a greffi ère : Du L'arrêt qui précède, dont la rédaction a été approuvée à huis clos, est notifié au conseil du recourant, ainsi qu'au Ministère public, par l'envoi d'une copie complète : -      M. Laurent Gilliard, avocat (pour A.R.________).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