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40/16 - 43/2017 vom 10. August 2017</w:t>
      </w:r>
    </w:p>
    <w:p>
      <w:r>
        <w:t>VD Tribunal cantonal, 2017-08-10, FR</w:t>
      </w:r>
    </w:p>
    <w:p>
      <w:r>
        <w:rPr>
          <w:b/>
        </w:rPr>
        <w:t xml:space="preserve">Quelle: </w:t>
      </w:r>
      <w:r>
        <w:t>https://mcp.opencaselaw.ch/entscheid/vd_findinfo_AVS_40_16_-_43_2017</w:t>
      </w:r>
    </w:p>
    <w:p>
      <w:r>
        <w:t>FR: VD_FINDINFO AVS 40/16 - 43/2017 du 10 août 2017</w:t>
      </w:r>
    </w:p>
    <w:p>
      <w:r>
        <w:t>IT: VD_FINDINFO AVS 40/16 - 43/2017 del 10 agosto 2017</w:t>
      </w:r>
    </w:p>
    <w:p>
      <w:pPr>
        <w:pStyle w:val="Heading2"/>
      </w:pPr>
      <w:r>
        <w:t>Regeste</w:t>
      </w:r>
    </w:p>
    <w:p>
      <w:r>
        <w:t>DÉCISION DE COTISATIONS ARRIÉRÉES, AVS, ABSENCE D'ACTIVITÉ LUCRATIVE | 3 al. 1 LAVS, 30ter LAVS</w:t>
      </w:r>
    </w:p>
    <w:p>
      <w:pPr>
        <w:pStyle w:val="Heading2"/>
      </w:pPr>
      <w:r>
        <w:t>Erwägungen</w:t>
      </w:r>
    </w:p>
    <w:p>
      <w:r>
        <w:rPr>
          <w:b/>
        </w:rPr>
        <w:t>E. 2</w:t>
      </w:r>
    </w:p>
    <w:p>
      <w:r>
        <w:t>L’objet du litige porte sur le statut du recourant, en particulier il s’agit d’examiner s’il doit s’acquitter de cotisations pour une personne sans activité lucrative pour les années 2013 et 2014.</w:t>
      </w:r>
    </w:p>
    <w:p>
      <w:r>
        <w:rPr>
          <w:b/>
        </w:rPr>
        <w:t>E. 3</w:t>
      </w:r>
    </w:p>
    <w:p>
      <w:r>
        <w:t>a) Aux termes de l’art. 3 al. 1 er LAVS (loi fédérale du 20 décembre 1946 sur l’assurance-vieillesse et survivants ; RS 831.10),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L’art. 4 al. 1 LAVS prévoit que les cotisations des assurés qui exercent une activité lucrative sont calculées en pour-cent du revenu provenant de l’exercice de l’activité dépendante ou indépendante. b) Selon l’art. 30 ter al. 1 LAVS, il est établi pour chaque assuré tenu de payer des cotisations des comptes individuels où sont portées les indications nécessaires au calcul des rentes ordinaires. Les Conseil fédéral règle les détails. Il est précisé à l’alinéa 2 de cette même disposition que les revenus de l’activité lucrative obtenus par un salarié et sur lesquels l’employeur a retenu les cotisations légales sont inscrits au compte individuel de l’intéressé, même si l’employeur n’a pas versé les cotisations en question à la caisse de compensation. L’art. 30 ter al. 3 LAVS prévoit, quant à lui, que les revenus sur lesquels les salariés doivent payer des cotisations sont inscrits au compte individuel sous l’année durant laquelle ils leur ont été versés. Les revenus sont toutefois inscrits sous l’année au cours de laquelle l’activité est exercée si le salarié ne travaille plus pour l’employeur lorsque le salaire lui est versé (let. a) ou s’il apporte la preuve que le revenu sur lequel les cotisations sont dues provient d’une activité exercée au cours d’une année précédente et pour laquelle des cotisations inférieures à la cotisation minimale ont été versées (let. b). L’art. 7 let. q RAVS (règlement sur l’assurance-vieillesse et survivants du 31 octobre 1947 ; RS 831.101) dispose que le salaire déterminant pour le calcul des cotisations comprend notamment les prestations versées par l’employeur lors de la cessation des rapports de travail, si elles ne sont pas exceptées du salaire déterminant en vertu des art. 8 bis concernant les prestations sociales en cas de prévoyance professionnelle insuffisante ou 8 ter portant sur les prestations sociales en cas de résiliation des rapports de travail pour des impératifs d’exploitation ; les rentes sont converties en capital ; l’office fédéral établit à cet effet des tables de conversion dont l’usage est obligatoire. c) Le Tribunal fédéral a jugé que la période d’activité lucrative était en principe déterminante pour l’inscription de l’année de cotisations au compte individuel. Ainsi le revenu soumis à cotisations d’une personne exerçant une activité lucrative dépendante devait être inscrit au compte individuel pour l’année durant laquelle l’assuré avait exercé l’activité correspondante. Si cela ne conduisait pas à éluder l’obligation légale de cotiser des personnes n’exerçant aucune activité lucrative, la caisse de compensation pouvait inscrire le revenu pour l’année au cours de laquelle le salaire avait été payé lorsque celui-ci ne coïncidait pas avec la période lucrative (ATF 111 V 161). Notre Haute Cour a maintenu sa position dans une jurisprudence plus récente, en ce sens qu’elle a retenu que si les prestations reçues par la personne en préretraite compensaient au moins en partie la pénibilité des conditions de travail antérieures et s’il existait une corrélation objective en ce sens, ces prestations devaient, selon le principe retenant l’année pour laquelle le salaire est dû (« Bestimmungsprinzip », « Erbwerbjahrsprinzip »), être inscrites au compte individuel sous l’année durant laquelle avait eu lieu la dernière activité professionnelle effective (TF 9C_356/2012 du 24 janvier 2013 consid. 6.4 in Jurisprudence du Tribunal fédéral relative au droit des cotisations AVS, sélection de l’OFAS – n° 39 du 22 avril 2013). A cet égard, le Tribunal fédéral a encore précisé que, pour juger si un assuré exerçait une activité lucrative, il fallait examiner la situation économique effective. Le critère décisif était de savoir si des cotisations atteignant au moins le montant de la cotisation minimale devaient être versées sur le revenu d’un travail, tout en précisant que le fait qu’un assuré versait plus du montant minimal ne signifiait pas nécessairement qu’il ne devait pas être enregistré en tant que personne sans activité lucrative. Dans le cas particulier, le Tribunal fédéral a jugé qu’il était exclu de qualifier le recourant de personne exerçant une activité lucrative pendant les trois années de son congé de préretraite, faute d’activité lucrative effective (arrêt TF 9C_356/2012 consid. 6.4 précité). Selon le chiffre 2328 des Directives concernant le certificat d’assurance et le compte individuel (D CA/CI, dans leur version au 1 er janvier 2017), si l’année du versement, le salarié n’est plus au service de l’employeur, la caisse de compensation doit inscrire au CI le revenu soumis à cotisations sous l’année durant laquelle l’activité à laquelle le salaire se rapporte a été exercée (année de l’activité ; art. 30 ter , al. 3 let. a LAVS). En principe, un versement de salaire arriéré est inscrit au CI de la dernière année des rapports de travail, à moins que l’employeur ne prouve que le versement de salaire arriéré se rapporte à une année déterminée. Si l’employeur apporte la preuve que le versement de salaire arriéré se rapporte à plusieurs années déterminables, l’inscription au CI doit être effectuée proportionnellement sous les diverses années d’activité.</w:t>
      </w:r>
    </w:p>
    <w:p>
      <w:r>
        <w:rPr>
          <w:b/>
        </w:rPr>
        <w:t>E. 4</w:t>
      </w:r>
    </w:p>
    <w:p>
      <w:r>
        <w:t>En l’espèce, le litige porte sur la période du 1 er octobre 2012 au 31 mars 2014 durant laquelle l’employeur, par l’intermédiaire de la caisse de pensions à laquelle il est affilié, a versé au recourant une rente transitoire (pont AVS) et l’intimée a affecté les cotisations sociales afférentes à ces versements à l’année 2012 exclusivement. Le recourant a été mis en préretraite à partir du 1 er octobre 2012. Dès cette date et en l’absence d’activité lucrative effective, il doit être considéré comme personne sans activité lucrative au regard de l’AVS. Le recourant a perçu, par l’intermédiaire de la caisse de pensions de son employeur, des versements mensuels du 1 er octobre 2012 au 31 mars 2014, constituant une rente transitoire. Ces prestations ont été correctement déclarées par l’employeur à l’intimée en 2012, dès lors que les cotisations prélevées sur ces montants ont été affectées à l’année 2012, correspondant à la dernière année où le recourant a exercé une activité, conformément à l’art. 30 ter al. 3 LAVS. Le recourant n’exerçant plus d’activité lucrative depuis le 1 er octobre 2012, il était tenu de payer des cotisations jusqu’à l’âge de la retraite en vertu de l’art. 3 al. 1 LAVS. Partant, il ne saurait bénéficier d’une inscription des montants perçus du 1 er octobre 2012 au 31 mars 2014 pour les années de leur paiement. A cet égard, la qualification que l’on veuille donner à ces versements (complément de salaire, indemnité de départ ou rente transitoire) n’y change rien. C’est en définitive à juste titre que l’intimée a procédé à l’affiliation du recourant en tant que personne sans activité lucrative à compter du 1 er janvier 2013. Celui-ci doit par conséquent payer les cotisations pour les années 2013 et 2014, dont le montant n’est du reste pas remis en cause en tant que tel.</w:t>
      </w:r>
    </w:p>
    <w:p>
      <w:r>
        <w:rPr>
          <w:b/>
        </w:rPr>
        <w:t>E. 5</w:t>
      </w:r>
    </w:p>
    <w:p>
      <w:r>
        <w:t>Compte tenu de ce qui précède, le recours doit être rejeté et la décision sur opposition attaquée confirmée. La procédure étant gratuite, il n'y a pas lieu de percevoir des frais de justice (art. 61 let. a LPGA). Il n'y a pas non plus matière à l’allocation de dépens (art. 61 let. g LPGA et 55 LPA-VD). Par ces motifs, la juge unique prononce : I. Le recours est rejeté. II. La décision sur opposition rendue le 26 octobre 2016 par la Caisse Z.________ est confirmée. III. Il n’est pas perçu de frais judiciaires, ni alloué de dépens. La juge unique :               La greffière : Du L'arrêt qui précède est notifié à : ‑ H.________, ‑ Caisse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