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36/16 - 2/2019 vom 21. Januar 2019</w:t>
      </w:r>
    </w:p>
    <w:p>
      <w:r>
        <w:t>VD Tribunal cantonal, 2019-01-21, FR</w:t>
      </w:r>
    </w:p>
    <w:p>
      <w:r>
        <w:rPr>
          <w:b/>
        </w:rPr>
        <w:t xml:space="preserve">Quelle: </w:t>
      </w:r>
      <w:r>
        <w:t>https://mcp.opencaselaw.ch/entscheid/vd_findinfo_AVS_36_16_-_2_2019</w:t>
      </w:r>
    </w:p>
    <w:p>
      <w:r>
        <w:t>FR: VD_FINDINFO AVS 36/16 - 2/2019 du 21 janvier 2019</w:t>
      </w:r>
    </w:p>
    <w:p>
      <w:r>
        <w:t>IT: VD_FINDINFO AVS 36/16 - 2/2019 del 21 gennaio 2019</w:t>
      </w:r>
    </w:p>
    <w:p>
      <w:pPr>
        <w:pStyle w:val="Heading2"/>
      </w:pPr>
      <w:r>
        <w:t>Regeste</w:t>
      </w:r>
    </w:p>
    <w:p>
      <w:r>
        <w:t>HOMME DE PAILLE, COTISATION AVS/AI/APG | 52 al. 1 LAVS</w:t>
      </w:r>
    </w:p>
    <w:p>
      <w:pPr>
        <w:pStyle w:val="Heading2"/>
      </w:pPr>
      <w:r>
        <w:t>Volltext</w:t>
      </w:r>
    </w:p>
    <w:p>
      <w:r>
        <w:t>Vaud Tribunal cantonal Cour des assurances sociales 21.01.2019 AVS 36/16 - 2/2019</w:t>
      </w:r>
    </w:p>
    <w:p>
      <w:r>
        <w:t>HOMME DE PAILLE, COTISATION AVS/AI/APG | 52 al. 1 LAVS</w:t>
      </w:r>
    </w:p>
    <w:p>
      <w:r>
        <w:t>TRIBUNAL CANTONAL AVS 36/16 - 2/2019 ZC16.046308 COUR DES ASSURANCES SOCIALES _____________________________________________ Arrêt du 21 janvier 2019 __________________ Composition :               M. N E U , juge unique Greffier : M.              Schild ***** Cause pendante entre : P.________ , à [...], recourant, représenté par Me Sébastien Thüler, avocat à Lausanne, et Z.________ , à [...], intimée. _______________ Art. 52 LAVS E n  f a i t  : A. Active notamment dans le domaine du chauffage, de la ventilation, de la climatisation, des sanitaires, des pompes à chaleur et des installations d’énergie renouvelable, la société O.________ Sàrl a été fondée par X.________ et P.________ (ci-après ; l’intéressé ou le recourant). Dite société a été inscrite au Registre du commerce le 13 décembre 2012, X.________ en étant l’associé-gérant et P.________ le directeur. Elle a débuté son activité durant le mois d’août 2013. P.________ a été radié du Registre du commerce le 8 janvier 2014. Jusqu’à cette date, O.________ Sàrl était domiciliée chez l’intéressé. Outre X.________, l’entreprise ne comptait aucun employé. En date du 8 mai 2014, l’entreprise O.________ Sàrl a envoyé son dossier d’affiliation à la Z.________ (ci-après : la Caisse ou l’intimée). Dite affiliation a été acceptée en date du 20 mai 2014 avec effet rétroactif au mois de décembre 2012. O.________ Sàrl n’ayant transmis aucune déclaration de salaire à la Caisse, cette dernière a procédé à la taxation d’office de l’entreprise, fixant les cotisations à 28'162 fr. 50 concernant une période allant du mois d’août 2013 à mai 2014. Malgré plusieurs rappels, l’entreprise O.________ Sàrl ne s’est pas acquittée des cotisations ainsi réclamées. Le 6 octobre 2014, suite à l’interpellation de la Caisse, l’intéressé a indiqué qu’il n’avait touché aucune rémunération pour son activité au sein d’O.________ Sàrl. Il a confirmé sa position par courriel du 5 novembre 2014, produisant un courrier émanant de l’entreprise O.________ Sàrl, mentionnant ce qui suit : « Je soussigné, M. X.________, associé-gérant de O.________ Sàrl, certifie sur l’honneur n’avoir versé aucune contribution financière à M. P.________, Directeur d’O.________ Sàrl, depuis sa création en date du 13.12.2012. Le titre de Directeur a été conféré à M. P.________ uniquement pour des raisons administratives et permettre ainsi à la société d’avoir une adresse postale en Suisse. M. P.________ ne participe en aucune façon à l’activité professionnelle de la société ». Le 28 novembre 2014, la Caisse a modifié ses décisions de taxation d’office pour la période allant du 1 er mai 2013 au 30 septembre 2014, dans le sens d’une diminution des créances portées à l’égard d’O.________ Sàrl. Par courrier du 31 mars 2015, la Caisse a réclamé à P.________ le montant de 14'307 fr. Elle a indiqué qu’à défaut de paiement, une plainte pénale serait déposée à l’encontre de l’intéressé. Elle a également mentionné que, conformément à son statut d’associé-gérant au sein de l’entreprise O.________ Sàrl, X.________ était solidairement responsable du montant précité. Face à l’absence de tout paiement de la part d’O.________ Sàrl, plusieurs poursuites ont été engagées par la Caisse à l’encontre de la société. Cette dernière a été déclarée en faillite le 21 mai 2015. Faute d’actif, la clôture de la faillite est intervenue le 30 mars 2016. B. Par décision en réparation du dommage du 9 juin 2016, la Caisse a reconnu P.________ comme son débiteur d’une somme de 14'128 fr. (13'899.10 fr. de part du dommage AVS/AI/APG-AC-AF pour la période allant du 1 er mai 2013 au 31 décembre 2013 et 228.90 fr. de frais d’administration). Elle retenait que la négligence grave de l’intéressé avait causé le dommage précité, indiquant également qu’X.________ était solidairement responsable de la somme en question. Une décision similaire a été adressée à X.________, lui réclamant la somme de 27'107 fr. 90, correspondant à la part de dommage AVS/AI/APG-AC-AF pour la période allant du 1 er mai 2013 au 31 mai 2015 ainsi que les frais d’administration. Le 9 juin 2016, la Caisse a déposé plainte pénale à l’encontre de P.________ et d’X.________. Le 11 juillet 2016, par l’intermédiaire de son conseil Me Sébastien Thüler, P.________ s’est opposé à la décision du 9 juin 2016. Il a conclu principalement à son annulation, à la récusation de la Caisse et subsidiairement à la constatation qu’il ne disposait d’aucun pouvoir en vue de réduire le dommage qui lui était reproché. Il invoquait une violation du droit d’être entendu, n’ayant eu aucune occasion ni de se déterminer ni de consulter le dossier avant la décision du 9 juin 2016. Il soutenait qu’il n’avait pas été en mesure de faire valoir quelque mesure d’instruction propre à démontrer que les rapports internes à la société O.________ Sàrl lui interdisaient toute action concernant le paiement des cotisations AVS/AI/APG-AC-AF, élément prépondérant au vu de la jurisprudence fédérale (ATF 111 V 178). Par décision sur opposition du 12 septembre 2016, la Caisse a confirmé sa décision en réparation du dommage prise à l’encontre de l’intéressé. Elle retenait qu’en tant que directeur avec signature individuelle de la société O.________ Sàrl, sans limitation de son domaine d’activités, et sachant que la Caisse lui avait effectivement demandé des renseignements afin de lui permettre de calculer les cotisations sociales dues, P.________ ne pouvait se décharger de cette responsabilité. Son comportement passif relevait de la négligence grave et avait effectivement occasionné le dommage visé dans la décision en réparation de celui-ci. C. Par acte de recours du 20 octobre 2016, P.________, par l’intermédiaire de son mandataire, a déféré la décision sur opposition précitée devant la Cour des assurances sociales du Tribunal cantonal vaudois. Il a conclu principalement à la récusation de la Z.________, à l’annulation de la décision attaquée, au renvoi à une autre caisse de compensation pour nouvelle décision dans le sens des considérants, subsidiairement à l’annulation et au renvoi de la décision attaquée devant la Caisse pour nouvelle décision dans le sens des considérants et, plus subsidiairement, à la réforme de la décision attaquée en ce sens que l’intéressé ne soit pas reconnu débiteur de la Caisse. Il estimait que, n’ayant pas eu accès au dossier et n’ayant pas eu l’occasion de se déterminer avant la décision du 9 juin 2016, son droit d’être entendu avait été violé. Il soutenait également la nécessité de récuser de la Caisse intimée, cette dernière ayant déposé plainte pénale avant même que le dommage n’ait pu être déterminé à satisfaction de droit. Quant à sa responsabilité interne à l’entreprise, il rappelait qu’il ne servait qu’à la transmission des correspondances au gérant, soit M. X.________. Il n’avait aucune connaissance du fonctionnement ou de la gestion de la société, et n’avait concrètement pas accès aux comptes de celle-ci. Même s’il avait été au courant de la situation, il n’aurait eu concrètement aucun moyen d’acquitter le montant dû à l’intimée. En tant que directeur, il était au surplus subordonné hiérarchiquement et économiquement à X.________, ce dernier ne lui ayant délégué aucun pouvoir décisionnel. X.________ étant le seul en charge de la direction effective des affaires, l’intéressé n’avait pas la possibilité concrète ou effective de réduire, respectivement de supprimer le dommage. Par réponse du 23 novembre 2016, la Caisse a conclu au rejet du recours, à la confirmation de la décision sur opposition, à la constatation que P.________ était effectivement débiteur de la somme de 14'128 fr. à la Caisse, à la condamnation au paiement de la somme précitée ainsi qu’au rejet de toute autre conclusion. Elle retenait qu’en acceptant formellement un mandat de direction qu’il prétend n’avoir jamais assumé dans les faits, l’intéressé occupait une situation comparable à celle d’un homme de paille. Dans ce cadre, le fait qu’il ne soit pas en mesure d’exercer ses fonctions ne pouvait constituer un motif d’exemption ou d’atténuation de la faute commise. Pour la Caisse, l’intéressé ayant accepté d’être nommé Directeur de l’entreprise O.________ Sàrl, il devait en supporter les risques. Son omission de ne pas vérifier si dite entreprise respectait les dispositions légales en matières d’assurances sociales relevait de la négligence grave, laquelle a effectivement engendré le dommage retenu par la décision litigieuse. Répliquant en date du 9 janvier 2017, l’intéressé a confirmé les conclusions prises lors de son recours. Citant jurisprudence et doctrine, il soutenait que, afin de retenir une responsabilité de l’homme de paille, il devait être un organe formel, soit un organe habilité à exercer la haute surveillance sur la direction (H 228/03 du 4 mai 2004 consid. 3.1 et références citées, Michel Valterio, Droit de l’assurance-vieillesse et survivants (AVS) et de l’assurance-invalidité (AI), Bâle 2011, n°2393 p. 646). En qualité de directeur, il ne pouvait exercer la haute surveillance sur ses propres activités. Pour l’intéressé, la jurisprudence relative à l’homme de paille s’appliquait précisément aux organes formels, qui exercent une haute surveillance sur la direction, mais non aux organes matériels, notamment la direction, lesquels sont responsables au regard de leurs pouvoirs internes. L’intéressé rappelait encore qu’il n’avait jamais eu pour tâche d’assumer la gestion administrative de la société, totalement subordonné à l’associé-gérant, et ne saurait ainsi être tenu pour responsable du dommage subi par la Caisse, conformément à la jurisprudence fédérale (Tribunal fédéral H 128/04 du 14 février 2006 consid. 3). Dupliquant en date du 23 janvier 2017, la Caisse a maintenu les conclusions prises à l’occasion de sa réponse.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ou contre lesquelles la voie de l'opposition n'est pas ouverte sont sujettes à recours (art. 56 al. 1 LPGA), lequel doit être déposé dans les 30 jours dès la notification de la décision querellée (art. 60 al. 1 LPGA). Le tribunal des assurances compétent est celui du canton de domicile de l’assuré ou d’une autre partie au moment du dépôt du recours (art. 58 al. 1 LPGA). b) Dans le canton de Vaud, la procédure de recours est régie par la loi du 28 octobre 2008 sur la procédure administrative (LPA-VD ; RSV 173.36), qui s'applique notamment aux recours et contestations par voie d’action dans le domaine des assurances sociales (art. 2 al. 1 let. c LPA-VD) et prévoit à cet égard la compétence de la Cour des assurances sociales du Tribunal cantonal (art. 93 al. 1 let. a LPA-VD). Vu la valeur litigieuse inférieure à 30'000 fr., la cause est de la compétence du juge unique (art. 94 al. 1 let. a LPA-VD). c) En l’espèce, le recours, déposé en temps utile auprès de l'autorité compétente, est au surplus recevable à la forme. 2. Le litige porte sur le droit de l’intimée au paiement d'un montant de 14'128 fr. par P.________, à titre de réparation du dommage subi ensuite du non-paiement de cotisations sociales pour la période allant du 1 er mai 2013 au 31 décembre 2013. 3. Dans un premier moyen de nature formelle, le recourant invoque une violation de son droit d’être entendu, n’ayant pas pu consulter son dossier dans son intégralité et n’ayant pas eu l’occasion de se déterminer avant la décision du 9 juin 2016. a) L'art. 29 al. 2 Cst. (Constitution fédérale de la Confédération suisse du 18 avril 1999 ; RS 101) garantit aux parties à une procédure judiciaire ou administrative le droit d'être entendues (également l'art. 42 LPGA dans le cadre des procédures devant les assureurs sociaux).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consid. 3 ; 136 I 265 consid. 3.2 et les références citées). Le droit d’être entendu n’inclut cependant pas le droit d’être auditionné oralement, la procédure administrative étant en principe écrite (art. 27 al. 1 et 33 al. 2 LPA-VD).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 133 I 201 consid. 2.2 ; TF 6B_33/2014 du 13 mars 2014 consid. 2). b) En l’espèce, à la lecture du dossier, il ressort que le recourant, respectivement son conseil, sont restés informés du déroulement de la procédure et que l’accès au dossier leur a été offert. En effet, plusieurs courriers et courriels ont été adressés au recourant afin d’obtenir des informations quant au non-paiement des cotisations. Une réunion a été organisée au siège de l’intimée lors de laquelle le recourant était présent. Il sied également de relever que l’intéressé a pu faire valoir ses arguments dans le cadre de la procédure d’opposition, arguments qui ont été repris pour la majorité à l’occasion du recours devant la Cour de céans. Il en ressort que le recourant a eu effectivement plusieurs occasions de défendre sa position, de sorte que l’on ne saurait retenir une violation du droit d’être entendu. 4. Dans un second moyen, le recourant conclut à la récusation de l’autorité intimée. a) 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b) En l’espèce, on observe qu’en cours de procédure d’instruction, la personne en charge du dossier (Monsieur [...], ami de l’intéressé) a été écartée au profit du directeur de l’agence (Monsieur [...]), lequel, sur opposition, a transmis le dossier de son agence lausannoise à celle de [...] et ceci de manière transparente. L’autorité intimée s’est ainsi elle-même protégée de tout éventuel motif de récusation. Le recourant n’a d’ailleurs pas requis de décision incidente sujette à recours, séparément du fond, afin de faire trancher cette question. Bien qu’elle n’ait pas été abordée dans la décision sur opposition qui est l’objet du présent recours, la question a été traitée en amont à satisfaction de droit. Au demeurant, le motif de récusation invoqué, soit le dépôt prétendument prématuré d’une plainte pénale alors que le montant du dommage n’était pas déterminé à satisfaction de droit, ne suffit pas à offrir une impression de prévention au sens de l’art. 36 LPGA. Il sied de rappeler que le dommage, dans le cadre de l’art. 52 LAVS, est réputé survenu au jour de la faillite de l’entreprise en cause (ATF 129 V 193 consid. 2.2). Le dommage était ainsi effectivement survenu au moment du dépôt de la plainte pénale, la faillite d’O.________ Sàrl étant intervenue antérieurement. Quant au montant du dommage, on relèvera qu’à aucun moment le recourant ne l’a contesté. Dès lors, pareille dénonciation pénale relève d’un moyen de droit, respectivement d’une procédure souvent utilisée en pareil cas, et non d’une erreur de l’intimée qui aurait relevé d’une violation des devoirs de sa charge ou encore d’une attaque personnelle. Le grief est ainsi mal fondé. 5. Pour le recourant, au vu de sa position au sein de l’entreprise O.________ Sàrl, il ne saurait être tenu pour responsable du dommage subi par la Caisse AVS intimée, soit du non-paiement des cotisations sociales pour la période allant du 1 er mai 2013 au 31 décembre 2013.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 52 al. 2 LAVS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123 V 12 consid. 5b et les références citées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 S’agissant plus particulièrement de la responsabilité du gérant d’une société à responsabilité limitée, il convient de rappeler que l’art. 809 al. 1 CO (loi fédérale complétant le Code civil suisse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Le manque de surveillance constitue sous l’ange de l’art. 52 LAVS, une négligence grave (ATF 112 V 1 consid. 2b p. 3). On rappellera également que le fait de ne pas être en mesure d’exercer ses fonctions, parce que la personne morale est dirigée en fait par d’autres personnes, ou d’accepter un mandat à titre fiduciaire, ne constitue pas un motif de suppression de la faute commise (TF 9C_722/2015 du 31 mai 2016 consid. 3.3, TF 9C_289/2009 du 19 mai 2010 consid. 6.2  et références citées). f)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S’agissant des intérêts moratoires, ils sont dus en raison du retard dans le paiement des cotisations, si bien qu'ils font aussi partie du dommage (ATF 121 III 382). 6. Pour le recourant, il ne pouvait être tenu pour responsable du non –paiement des cotisations à l’assurance sociale. En effet, il n’avait absolument aucun pouvoir décisionnel au sein de l’entreprise, se contentant, dans un premier temps, de transmettre le courrier à X.________. Il soutient ensuite qu’en tant que directeur, il ne pouvait être considéré comme organe formel et que, partant, la jurisprudence développée par le Tribunal fédéral concernant les hommes de paille ne saurait lui être opposée. a) Le raisonnement du recourant ne saurait être suivi. Dans le cas d’espèce, il n’est pas contesté qu’il s’était borné à mettre à disposition son adresse afin de pouvoir domicilier l’entreprise O.________ Sàrl en Suisse, avec pour seule tâche celle de transmettre le courrier à l’associé-gérant X.________, ne disposant donc d’aucun cahier des charges spécifique au sein de l’entreprise. Il en résulte que le recourant a accepté de figurer au Registre du commerce en tant que directeur de la société O.________ Sàrl, sachant pertinemment qu’il ne pourrait pas remplir son mandat de manière appropriée. Le recourant peut ainsi être considéré comme un homme de paille, ce que les parties ne contestent d’ailleurs pas. Or, selon la jurisprudence fédérale développée précédemment (ATF 122 III 195 consid. 3b ; TF 9C_446/2014 du 2 septembre 2014 consid. 4.2), l’acceptation de la position de l’homme de paille induit à elle seule une responsabilité quant au dommage à l’assurance vieillesse et survivants. En effet, une telle violation de son obligation de diligence, constituant au demeurant une faute grave au sens de l’art. 52 LAVS, suffit à entraîner la responsabilité de l’homme de paille, le recourant dans le cas d’espèce. Contrairement à ce que soutient ce dernier, le rôle, respectivement le domaine d’activité ou encore sa qualité d’organe formel ou matériel, ne sont pas déterminants afin de retenir ou non la responsabilité d’un homme de paille. En effet, le Tribunal fédéral rappelle que le fait de ne pas être en mesure d’exercer ses fonctions, parce que la personne morale est dans les faits dirigée par d’autres personnes, ou d’accepter un mandat à titre fiduciaire, ne constitue pas un motif de suppression de la faute commise (TF 9C_722/2015 du 31 mai 2016 consid. 3.3, TF 9C_289/2009 du 19 mai 2010 consid. 6.2  et références citées). Quant à la jurisprudence et la doctrine invoquées par le recourant (H 228/03 du 4 mai 2004 consid. 3.1 ; H 128/04 du 14 février 2006 consid. 3 ; Valterio op cit.), elles ne lui sont d’aucun secours. En effet, si les références citées se rapportent effectivement à l’application de l’art. 52 LAVS, et ce en relation avec la répartition des tâches au sein d’une entreprise, elles ne traitent pas de la problématique, spécifique, de l’homme de paille. b) Il en résulte qu’au vu de sa position d’homme de paille, se désintéressant totalement de la marche des affaires d’O.________ Sàrl, le recourant a commis une faute grave au sens de l’art. 52 LAVS. Compte tenu de la jurisprudence rappelée ci-dessus, un lien de causalité peut ainsi être admis entre les manquements du recourant et le préjudice subi par la Caisse intimée. 8. a) Au regard de ce qui précède, les conclusions du recourant s’avèrent mal fondées. C’est ainsi à juste titre que la Caisse a exigé la réparation d’un dommage à hauteur de 14'128 fr. Dès lors,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le juge unique prononce : I. Le recours est rejeté. II. La décision sur opposition rendue le 12 septembre 2016 par la Z.________ est confirmée. III. Il n’est pas perçu de frais judiciaire ni alloué de dépens. Le juge unique :               Le greffier : Du L'arrêt qui précède est notifié à : ‑ Me Thüler, pour le recourant, ‑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