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34/11 - 52/2013 vom 18. November 2013</w:t>
      </w:r>
    </w:p>
    <w:p>
      <w:r>
        <w:t>VD Tribunal cantonal, 2013-11-18, FR</w:t>
      </w:r>
    </w:p>
    <w:p>
      <w:r>
        <w:rPr>
          <w:b/>
        </w:rPr>
        <w:t xml:space="preserve">Quelle: </w:t>
      </w:r>
      <w:r>
        <w:t>https://mcp.opencaselaw.ch/entscheid/vd_findinfo_AVS_34_11_-_52_2013</w:t>
      </w:r>
    </w:p>
    <w:p>
      <w:r>
        <w:t>FR: VD_FINDINFO AVS 34/11 - 52/2013 du 18 novembre 2013</w:t>
      </w:r>
    </w:p>
    <w:p>
      <w:r>
        <w:t>IT: VD_FINDINFO AVS 34/11 - 52/2013 del 18 novembre 2013</w:t>
      </w:r>
    </w:p>
    <w:p>
      <w:pPr>
        <w:pStyle w:val="Heading2"/>
      </w:pPr>
      <w:r>
        <w:t>Regeste</w:t>
      </w:r>
    </w:p>
    <w:p>
      <w:r>
        <w:t>RETRAIT{VOIE DE DROIT}, RADIATION DU RÔLE | 94 al. 1 let. c LPA-VD</w:t>
      </w:r>
    </w:p>
    <w:p>
      <w:pPr>
        <w:pStyle w:val="Heading2"/>
      </w:pPr>
      <w:r>
        <w:t>Volltext</w:t>
      </w:r>
    </w:p>
    <w:p>
      <w:r>
        <w:t>Vaud Tribunal cantonal Cour des assurances sociales 18.11.2013 AVS 34/11 - 52/2013</w:t>
      </w:r>
    </w:p>
    <w:p>
      <w:r>
        <w:t>RETRAIT{VOIE DE DROIT}, RADIATION DU RÔLE | 94 al. 1 let. c LPA-VD</w:t>
      </w:r>
    </w:p>
    <w:p>
      <w:r>
        <w:t>TRIBUNAL CANTONAL AVS 34/11 - 52/2013 ZC11.034443 COUR DES ASSURANCES SOCIALES _____________________________________________ Décision du 18 novembre 2013 __________________ Présidence de               Mme Brélaz Braillard , juge unique Greffière :              Mme Berberat ***** Cause pendante entre : V.________ , à [...], recourante, représentée par Me Nicolas Rouiller,  avocat à Lausanne, et Caisse R.________ , à Clarens, [...]. _______________ Art. 94 al. 1 let. c LPA-VD Vu le recours formé le 31 août 2011 par V.________ (ci-après: la recourante) à l’encontre de la décision sur opposition rendue le 8 août 2011 par la Caisse R.________ (ci-après: l'intimée), vu le courrier du 2 novembre 2011 du Tribunal de céans suspendant la cause jusqu'à droit connu dans la procédure AI 157/11 – 36/2013 compte tenu des avis concordants des parties sur ce point, vu l'arrêt rendu le 19 août 2013 par le Tribunal fédéral (9C_269/2013) dans la procédure AI 157/11 – 36/2013, vu la déclaration de retrait du recours envoyée par la recourante le 14 novembre 2013;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Nicolas Rouiller (pour la recourante), avocat à Lausanne, ‑ Caisse R.________ (intimée),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