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AVS 32/14 - 30/2015 vom 30. September 2015</w:t>
      </w:r>
    </w:p>
    <w:p>
      <w:r>
        <w:t>VD Tribunal cantonal, 2015-09-30, FR</w:t>
      </w:r>
    </w:p>
    <w:p>
      <w:r>
        <w:rPr>
          <w:b/>
        </w:rPr>
        <w:t xml:space="preserve">Quelle: </w:t>
      </w:r>
      <w:r>
        <w:t>https://mcp.opencaselaw.ch/entscheid/vd_findinfo_AVS_32_14_-_30_2015</w:t>
      </w:r>
    </w:p>
    <w:p>
      <w:r>
        <w:t>FR: VD_FINDINFO AVS 32/14 - 30/2015 du 30 septembre 2015</w:t>
      </w:r>
    </w:p>
    <w:p>
      <w:r>
        <w:t>IT: VD_FINDINFO AVS 32/14 - 30/2015 del 30 settembre 2015</w:t>
      </w:r>
    </w:p>
    <w:p>
      <w:pPr>
        <w:pStyle w:val="Heading2"/>
      </w:pPr>
      <w:r>
        <w:t>Regeste</w:t>
      </w:r>
    </w:p>
    <w:p>
      <w:r>
        <w:t>ACTIVITÉ LUCRATIVE INDÉPENDANTE, ACTIVITÉ LUCRATIVE DÉPENDANTE, AFFILIATION AUX CAISSES, DÉCISION DE COTISATIONS ARRIÉRÉES, PÉREMPTION | 6 LAVS, 8 LAVS, 24 RAVS, 27 RAVS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le recours doit être rejeté et la décision sur opposition du 7 novembre 2014 confirmée. Il n'y a pas lieu de percevoir des frais de justice (art. 61 let. a LPGA) ni d'allouer des dépens, dès lors que le recourant n'obtient pas gain de cause (art. 61 let. g LPGA et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