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2013 / 13 vom 31. Juli 2013</w:t>
      </w:r>
    </w:p>
    <w:p>
      <w:r>
        <w:t>VD Tribunal cantonal, 2013-07-31, FR</w:t>
      </w:r>
    </w:p>
    <w:p>
      <w:r>
        <w:rPr>
          <w:b/>
        </w:rPr>
        <w:t xml:space="preserve">Quelle: </w:t>
      </w:r>
      <w:r>
        <w:t>https://mcp.opencaselaw.ch/entscheid/vd_findinfo_AP___2013___13</w:t>
      </w:r>
    </w:p>
    <w:p>
      <w:r>
        <w:t>FR: VD_FINDINFO AP / 2013 / 13 du 31 juillet 2013</w:t>
      </w:r>
    </w:p>
    <w:p>
      <w:r>
        <w:t>IT: VD_FINDINFO AP / 2013 / 13 del 31 luglio 2013</w:t>
      </w:r>
    </w:p>
    <w:p>
      <w:pPr>
        <w:pStyle w:val="Heading2"/>
      </w:pPr>
      <w:r>
        <w:t>Regeste</w:t>
      </w:r>
    </w:p>
    <w:p>
      <w:r>
        <w:t>OBLIGATION D'ENTRETIEN, PROTECTION DE L'UNION CONJUGALE, REVENU HYPOTHÉTIQUE | 176 al. 1 CC, 308 al. 1 let. b CPC (CH)</w:t>
      </w:r>
    </w:p>
    <w:p>
      <w:pPr>
        <w:pStyle w:val="Heading2"/>
      </w:pPr>
      <w:r>
        <w:t>Erwägungen</w:t>
      </w:r>
    </w:p>
    <w:p>
      <w:r>
        <w:rPr>
          <w:b/>
        </w:rPr>
        <w:t>E. 1</w:t>
      </w:r>
    </w:p>
    <w:p>
      <w:r>
        <w:t>L'appel est recevable contre les prononcés de mesures protectrices de l'union conjugale, lesquels doivent être considérés comme des décisions provisionnelles au sens de l'art. 308 al. 1 let. c CPC (Code de procédure civile du 19 décembre 2008 ; RS 272) (Tappy, Les voies de droit du nouveau Code de procédure civile, in JT 2010 III 115, p. 121), dans les causes non patrimoniales ou dont la valeur litigieuse au dernier état des conclusions devant l’autorité inférieure est supérieure à 10'000 fr. (art. 30 al. 2 CPC). Les prononcés de mesures protectrices étant régis par la procédure sommaire, selon l'art. 271 CPC, le délai pour l'introduction de l'appel est de dix jours (art. 314 al. 1 CPC). L'appel est de la compétence du juge unique (art. 84 al. 2 LOJV [loi d'organisation judiciaire du 12 décembre 1979; RSV 173.01]). En l’espèce, formé en temps utile par une personne qui y a intérêt (art. 59 al. 2 let. a CPC), et portant sur des conclusions qui, capitalisées selon l’art. 92 al. 2 CPC, sont supérieures à 10'000 fr., l'appel est formellement recevable (art. 311 CPC).</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(sur le tout : JT 2011 III 43 et les références citées).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2011, n. 6 ad art. 317, p. 1265). Il appartient à l'appelant de démontrer que ces conditions sont réalisées, de sorte que l'appel doit indiquer spécialement de tels faits et preuves nouveaux et motiver spécialement les raisons qui les rendent admissibles selon lui (JT 2011 III 43 c. 2 et les réf. citées). La jurisprudence de la Cour de céans considère que ces exigences s'appliquent aux litiges soumis à la maxime inquisitoire, mais pas à ceux relevant de la maxime d'office, par exemple ceux portant sur la situation d'enfants mineurs en droit matrimonial, à tout le moins lorsque la juge de première instance a violé la maxime inquisitoire illimitée (JT 2011 III 43).</w:t>
      </w:r>
    </w:p>
    <w:p>
      <w:r>
        <w:rPr>
          <w:b/>
        </w:rPr>
        <w:t>E. 2.2</w:t>
      </w:r>
    </w:p>
    <w:p>
      <w:r>
        <w:t>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Il doit en outre établir les faits, en ordonnant d'office l'administration des moyens de preuves nécessaires ; les parties doivent toutefois collaborer à la procédure probatoire en lui soumettant les faits déterminants et leurs offres de preuves (cf. ATF 5A_361/2011 du 7 décembre 2011 c. 5.3.1).</w:t>
      </w:r>
    </w:p>
    <w:p>
      <w:r>
        <w:rPr>
          <w:b/>
        </w:rPr>
        <w:t>E. 2.3</w:t>
      </w:r>
    </w:p>
    <w:p>
      <w:r>
        <w:t>L'art. 271 CPC soumet les mesures protectrices de l'union conjugale des art. 172 ss CC (Code civil suisse du 10 décembre 1907; RS 210) à la procédure sommaire (art. 271 let. a CPC). La cognition est ainsi limitée à la simple vraisemblance des faits et à un examen sommaire du droit. Il suffit que les faits soient rendus simplement vraisemblables (Hohl, op. cit. n. 1901 et les réf. citées). La preuve est vraisemblable lorsque le juge, en se basant sur des éléments objectifs, a l'impression que les faits pertinents se sont produits, sans pour autant qu'il doive exclure la possibilité que les faits aient pu se dérouler autrement (ATF 130 III 231 c. 3.3; TF 5A_597/2007 c. 3.2.3).</w:t>
      </w:r>
    </w:p>
    <w:p>
      <w:r>
        <w:rPr>
          <w:b/>
        </w:rPr>
        <w:t>E. 3</w:t>
      </w:r>
    </w:p>
    <w:p>
      <w:r>
        <w:t>Au chapitre de la contribution d’entretien, seule litigieuse en l’espèce, l’appelant se plaint d’une constatation inexacte des faits (art. 310 let. b CPC). Il conteste tout d’abord la détermination de ses revenus d’indépendant par le premier juge (3'197 fr. 75 net par mois), mais ce grief est sans portée, puisque, comme on le verra, c’est à juste titre que ce magistrat lui a imputé un revenu hypothétique, soit un autre revenu que celui qu’il réalise actuellement. Il est dès lors sans importance que ses revenus actuels de moniteur de conduite indépendant soient encore inférieurs à ceux retenus dans la décision attaquée, d’où il résulterait que ses charges dépassent ses revenus.</w:t>
      </w:r>
    </w:p>
    <w:p>
      <w:r>
        <w:rPr>
          <w:b/>
        </w:rPr>
        <w:t>E. 4.1</w:t>
      </w:r>
    </w:p>
    <w:p>
      <w:r>
        <w:t>L’appelant reproche au premier juge de lui avoir imputé à tort un revenu hypothétique à hauteur de 6'163 fr. 70 net par  mois. Il lui fait grief d’avoir retenu qu’il était à même, dans son précédent emploi, de réaliser un tel revenu, dès lors que ce montant avait été fixé sur la base d’une pièce dépourvue de valeur probante, de sorte qu’il ne saurait lui être reproché d’avoir changé d’emploi, puisqu’en réalité il percevait un gain inférieur.</w:t>
      </w:r>
    </w:p>
    <w:p>
      <w:r>
        <w:rPr>
          <w:b/>
        </w:rPr>
        <w:t>E. 4.2</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Le débirentier qui décide de changer d'orientation professionnelle ou projette de créer sa propre entreprise en qualité d'indépendant, alors qu'il sait, ou doit savoir, qu'il doit assumer des obligations d'entretien, peut raisonnablement se voir imputer un revenu hypothétique, ce avec effet rétroactif au jour de la diminution (ATF 137 III 118 c. 3.1 p. 121),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(TF 5A_100/2012 du 30 août 2012 c. 4.1.1). Il n’est de même pas arbitraire de retenir un revenu hypothétique équivalent au précédent salaire réalisé, lorsque l’époux concerné a unilatéralement résilié son contrat de travail (TF 5A_76/2012 du 4 juin 2012).</w:t>
      </w:r>
    </w:p>
    <w:p>
      <w:r>
        <w:rPr>
          <w:b/>
        </w:rPr>
        <w:t>E. 4.3</w:t>
      </w:r>
    </w:p>
    <w:p>
      <w:r>
        <w:t>En l’espèce, c’est en vain que l’appelant prétend revenir sur les faits concernant les décisions judiciaires antérieures rendues sur la détermination de ses revenus, de tels moyens relevant cas échéant de la révision. Ainsi, il faut tenir pour acquis que l’appelant réalisait un revenu mensuel net de 6'163 fr. 70 jusqu’à son changement volontaire d’emploi. L’appelant ne peut pas contester non plus qu’il ait démissionné de ce poste. C’est donc à juste titre que le premier juge a considéré que l’appelant est en mesure de réaliser le revenu qui était le sien lorsqu’il salarié et qu’il n’était pas légitimé à changer de travail, compte tenu de ses obligations alimentaires. Dès lors enfin que l’appelant n’a pas contesté l’application de la méthode dite du minimum vital et le calcul effectué par le premier juge, le juge de céans fait sienne la motivation du prononcé entrepris, relative à la fixation de la contribution d’entretien due par l’appelant en faveur des siens, et confirme le montant retenu.</w:t>
      </w:r>
    </w:p>
    <w:p>
      <w:r>
        <w:rPr>
          <w:b/>
        </w:rPr>
        <w:t>E. 4.4</w:t>
      </w:r>
    </w:p>
    <w:p>
      <w:r>
        <w:t>Par surabondance, on relèvera qu’une fois que des mesures protectrices de l'union conjugale ont été ordonnées, elles ne peuvent être modifiées qu'aux conditions de l'art. 179 CC, le juge ordonnant les modifications commandées par les faits nouveaux et rapportant les mesures prises lorsque les causes qui les ont déterminées n'existent plus (art. 179 al. 1 1 ère phr.). La jurisprudence a précisé que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TF 5A_720/2011 du 8 mars 2012 c. 4.1.2 et réf.; TF 5A_811/2012 du 18 février 2013 c.3.2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in FamPra.ch 2012 p. 1099; ATF 137 III 604 c. 4.1.1). En l’espèce, ce n’est qu’à la faveur d’une audience fixée à la requête de l’épouse qui demandait la prolongation de la séparation que l’appelant a conclu à la réduction de la pension prononcée le 23 novembre 2011 et confirmée par deux instances successives. Or, à la date du dépôt de la demande de modification, le 14 décembre 2012, l’appelant venait à peine de démissionner de la société qui l’employait et l’on ne saurait considérer qu’un changement significatif et durable des circonstances initiales – d’autant que la modification invoquée n’a pris effet qu’au 1 er mars 2013 – soit alors intervenu, qui aurait pu justifier une modification de la réglementation antérieure.</w:t>
      </w:r>
    </w:p>
    <w:p>
      <w:r>
        <w:rPr>
          <w:b/>
        </w:rPr>
        <w:t>E. 5</w:t>
      </w:r>
    </w:p>
    <w:p>
      <w:r>
        <w:t>En conclusion, l’appel est rejeté et la décision querellée confirmée.</w:t>
      </w:r>
    </w:p>
    <w:p>
      <w:r>
        <w:rPr>
          <w:b/>
        </w:rPr>
        <w:t>E. 6</w:t>
      </w:r>
    </w:p>
    <w:p>
      <w:r>
        <w:t>Les frais judiciaires de l’appelant, qui succombe, sont arrêtés 600 fr. (art. 65 al. 3 TFJC [tarif des frais judiciaires civils du 28 septembre 2010 ; RSV 270.11.5]). Il n’y a pas lieu d’allouer de dépens à l’intimée, qui n’a pas été invitée à se déterminer. Par ces motifs, le juge délégué de la Cour d’appel civile du Tribunal cantonal, statuant à huis clos, prononce : I. L’appel est rejeté. II. L’ordonnance est confirmée. III. Les frais judiciaires de deuxième instance, arrêtés à 600 fr. (six cents francs), sont mis à la charge de l’appelant A.S.________. IV. L’arrêt motivé est exécutoire. Le juge délégué : Le greffier : Du 2 août 2013 Le dispositif de l'arrêt qui précède est communiqué par écrit aux intéressés. Le greffier : Du L'arrêt qui précède, dont la rédaction a été approuvée à huis clos, est notifié en expédition complète, par l'envoi de photocopies à : ‑ Me Paul Marville (pour A.S.________), ‑ Me Matthieu Genillod (pour B.S.________).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