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78 vom 20. April 2010</w:t>
      </w:r>
    </w:p>
    <w:p>
      <w:r>
        <w:t>VD Tribunal cantonal, 2010-04-20, FR</w:t>
      </w:r>
    </w:p>
    <w:p>
      <w:r>
        <w:rPr>
          <w:b/>
        </w:rPr>
        <w:t xml:space="preserve">Quelle: </w:t>
      </w:r>
      <w:r>
        <w:t>https://mcp.opencaselaw.ch/entscheid/vd_findinfo_AP___2011___78</w:t>
      </w:r>
    </w:p>
    <w:p>
      <w:r>
        <w:t>FR: VD_FINDINFO AP / 2011 / 78 du 20 avril 2010</w:t>
      </w:r>
    </w:p>
    <w:p>
      <w:r>
        <w:t>IT: VD_FINDINFO AP / 2011 / 78 del 20 aprile 2010</w:t>
      </w:r>
    </w:p>
    <w:p>
      <w:pPr>
        <w:pStyle w:val="Heading2"/>
      </w:pPr>
      <w:r>
        <w:t>Regeste</w:t>
      </w:r>
    </w:p>
    <w:p>
      <w:r>
        <w:t>RÉVOCATION DU SURSIS, SURSIS À L'EXÉCUTION DE LA PEINE | 42 al. 1 CP, 42 al. 2 CP, 46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de l'arrêt de cassation et doit s'en tenir aux instructions du Tribunal fédéral (Piquerez, Traité de procédure pénale suisse,</w:t>
      </w:r>
    </w:p>
    <w:p>
      <w:r>
        <w:rPr>
          <w:b/>
        </w:rPr>
        <w:t>E. 2</w:t>
      </w:r>
    </w:p>
    <w:p>
      <w:r>
        <w:t>Dans son arrêt du 7 avril 2011, le Tribunal fédéral a considéré que la cour de céans n'avait pas examiné ni motivé sa position, quant à l'effet dissuasif que pourrait avoir l'exécution de la peine prononcée le 8 mai 2008, de telle sorte qu'un sursis pourrait alors être envisagé pour la peine sanctionnant le comportement adopté par G.________ le 29 octobre 2009 ou si, le refus du sursis à la nouvelle peine aurait un effet dissuasif suffisant, justifiant de renoncer à la révocation du sursis antérieur.</w:t>
      </w:r>
    </w:p>
    <w:p>
      <w:r>
        <w:rPr>
          <w:b/>
        </w:rPr>
        <w:t>E. 3</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(al. 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53 c. 3.3.1 non publié; 128 IV 193 c. 3a; 118 IV 97 c. 2b). Le sursis est la règle dont on ne peut s'écarter qu'en présence d'un pronostic défavorable. Il prime en cas d'incertitude (cf. ATF 134 IV 53 c. 3.3.2 non publié). Sur le plan objectif, seules les peines de six mois à deux ans peuvent être assorties du sursis (cf. art. 42 al. 1 CP).</w:t>
      </w:r>
    </w:p>
    <w:p>
      <w:r>
        <w:rPr>
          <w:b/>
        </w:rPr>
        <w:t>E. 4</w:t>
      </w:r>
    </w:p>
    <w:p>
      <w:r>
        <w:t>En l'occurrence, le Tribunal fédéral a relevé, dans son arrêt du</w:t>
      </w:r>
    </w:p>
    <w:p>
      <w:r>
        <w:rPr>
          <w:b/>
        </w:rPr>
        <w:t>E. 7</w:t>
      </w:r>
    </w:p>
    <w:p>
      <w:r>
        <w:t>avril 2011, que la cour de céans avait à juste titre retenu que G.________ n'avait pas hésité à conduire derechef en état d'ivresse avancé dans le délai d'épreuve du précédent sursis, faisant fi de l'avertissement que représentait sa condamnation antérieure à une peine de 60 jours-amende à 300 fr. l'un, alors qu'il ne pouvait ignorer que, ce faisant, il s'exposait à une révocation du sursis qui l'assortissait et, partant , à s'acquitter d'un montant total de 18'000 fr., ainsi qu'au prononcé d'une nouvelle peine, qui risquait d'être ferme. La sanction administrative qui lui a été infligée suite à sa première condamnation, soit le retrait de son permis de conduire pendant 5 mois, et la perspective de devoir en subir un nouveau en cas de réitération ne l'ont pas non plus réfréné. Le Tribunal fédéral a ainsi conclu que la cour de céans n'avait "en tout cas pas abusé de son pouvoir d'appréciation en retenant que le pronostic était défavorable" (arrêt, c. 2.5.2). Au vu de ces éléments, la Cour de cassation pénale constate que par la récidive spéciale commise dans le délai d'épreuve, G.________ a trahi la confiance mise en lui de sorte que, le pronostic étant sans conteste défavorable, le sursis à la peine de 60 jours-amende prononcée le 8 mai 2008 doit être révoqué. 5. Le Tribunal fédéral a régulièrement rappelé que dans l'hypothèse où un sursis précédent est révoqué, le juge doit tenir compte des effets prévisibles de l'exécution de cette peine lorsqu'il se prononce sur l'octroi ou le refus du sursis à la nouvelle peine (cf. ATF 134 IV 140 c. 4.5; ATF 116 IV 97 et 177). Compte tenu de la révocation du sursis accordé le 8 mai 2008, de l'importance du montant que le recourant aura finalement à débourser et pour le surplus de sa bonne réputation, la cour de céans estime que l'exécution de cette première peine suffira à le dissuader de commettre d'autres délits. Il est dès lors justifié de suspendre l'exécution de la deuxième peine pour un délai d'épreuve de cinq ans. 6. En définitive, le recours est partiellement admis et le jugement est réformé au sens des considérants. Les frais de deuxième instance sont mis par moitié à la charge de G.________, le solde restant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