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44 vom 5. November 2010</w:t>
      </w:r>
    </w:p>
    <w:p>
      <w:r>
        <w:t>VD Tribunal cantonal, 2010-11-05, FR</w:t>
      </w:r>
    </w:p>
    <w:p>
      <w:r>
        <w:rPr>
          <w:b/>
        </w:rPr>
        <w:t xml:space="preserve">Quelle: </w:t>
      </w:r>
      <w:r>
        <w:t>https://mcp.opencaselaw.ch/entscheid/vd_findinfo_AP___2011___44</w:t>
      </w:r>
    </w:p>
    <w:p>
      <w:r>
        <w:t>FR: VD_FINDINFO AP / 2011 / 44 du 5 novembre 2010</w:t>
      </w:r>
    </w:p>
    <w:p>
      <w:r>
        <w:t>IT: VD_FINDINFO AP / 2011 / 44 del 5 novembre 2010</w:t>
      </w:r>
    </w:p>
    <w:p>
      <w:pPr>
        <w:pStyle w:val="Heading2"/>
      </w:pPr>
      <w:r>
        <w:t>Regeste</w:t>
      </w:r>
    </w:p>
    <w:p>
      <w:r>
        <w:t>MESURE PROVISIONNELLE, DÉCISION D'IRRECEVABILITÉ, MOYEN DE DROIT CANTONAL | 111 al. 1 CPC, 111 al. 3 CPC, 111 CPC, 33 LFors</w:t>
      </w:r>
    </w:p>
    <w:p>
      <w:pPr>
        <w:pStyle w:val="Heading2"/>
      </w:pPr>
      <w:r>
        <w:t>Erwägungen</w:t>
      </w:r>
    </w:p>
    <w:p>
      <w:r>
        <w:rPr>
          <w:b/>
        </w:rPr>
        <w:t>E. 1</w:t>
      </w:r>
    </w:p>
    <w:p>
      <w:r>
        <w:t>Le code de procédure civile suisse du 19 décembre 2008 (ci-après : CPC; RS 272) est entré en vigueur le 1 er janvier 2011. Toutefois la décision attaquée a été communiquée aux parties avant cette date, de sorte que ce sont les règles du code de procédure civile vaudois du 14 décembre 1966 (ci-après : CPC-VD; RSV 270.11) qui sont applicables au recours (art. 405 al. 1 CPC).</w:t>
      </w:r>
    </w:p>
    <w:p>
      <w:r>
        <w:rPr>
          <w:b/>
        </w:rPr>
        <w:t>E. 2</w:t>
      </w:r>
    </w:p>
    <w:p>
      <w:r>
        <w:t>a) Selon la jurisprudence, la décision révoquant des mesures provisionnelles ou constatant leur caducité a le caractère d'une ordonnance de mesures provisionnelles en raison de son contenu matériel (CREC II, 10 novembre 2006/780; Tappy, Note sur les recours cantonaux en matière de mesures provisionnelles et la nouvelle LTF, JT 2007 III 54) et peut faire l'objet d'un appel si cette voie est ouverte; si tel n'est pas le cas, seul le recours en nullité au Tribunal cantonal est ouvert, à l'exclusion du recours en réforme (Poudret/Haldy/Tappy, Procédure civile vaudoise, 3 ème éd., Lausanne 2002, n. 1 ad art. 108 CPC-VD, p. 211-212). Le même régime s'applique à la décision rayant la cause provisionnelle du rôle, dès lors que la jurisprudence ne reconnaît pas le caractère séparé de l'instance provisionnelle, de sorte qu'une décision en la matière n'est pas principale (Poudret/Haldy/Tappy, op. cit. n. 20 ad art. 444 CPC-VD, p. 663). b) En l'espèce, dans la mesure où il s'agit d'une affaire qui relevait au fond de la compétence du Tribunal d'arrondissement – et non du président – compte tenu de la valeur litigieuse de 49'825 fr. (art. 96b al. 2 LOJV [loi d'organisation judiciaire du 12 décembre 1979; RSV 173.01]), la voie de l'appel est ouverte (art. 111 CPC-VD) et, partant, un recours au Tribunal cantonal, en nullité ou en réforme, est irrecevable. En l'absence de toute indication des voies de droit dans la décision attaquée, le recours au Tribunal cantonal doit être converti en appel et transmis au Tribunal d'arrondissement comme objet de sa compétence (CREC I, 7 juin 2005/453 et les références; JT 1981 III 145; JT 1991 III 79).</w:t>
      </w:r>
    </w:p>
    <w:p>
      <w:r>
        <w:rPr>
          <w:b/>
        </w:rPr>
        <w:t>E. 3</w:t>
      </w:r>
    </w:p>
    <w:p>
      <w:r>
        <w:t>La cour de céans relève toutefois que le premier juge s'est borné à relever, à l'appui de sa décision de radiation, qu'"aucune action n'avait été ouverte devant le Tribunal d'arrondissement de La Côte", sans nullement statuer sur la caducité des mesures provisionnelles. Une éventuelle radiation du rôle ne vaudrait dès lors pas décision de caducité des mesures provisionnelles. En effet, lorsque, comme en l'espèce, l'inscription vaut jusqu'à ce que le litige au fond soit tranché, l'inscription ne peut être révoquée que sur ordre du juge ou moyennant une autorisation de l'entrepreneur (ATF 112 II 496 en italien; Schumacher, Das Bauhandwerkerpfandrecht, 3 ème éd., 2008, n. 1421). Cela dit, une requête de mesures provisionnelles peut être validée devant un autre juge que celui des mesures provisionnelles. Tel est le cas lorsque le juge saisi provisionnellement est, comme en l'espèce, celui du lieu dans lequel la mesure devra être exécutée plutôt que celui du lieu dans lequel est donnée la compétence pour connaître de l'action principale, comme l'autorise l'art. 33 LFors (loi fédérale sur les fors en matière civile du 24 mars 2000). Le code de procédure civile vaudoise ne fait que fixer des règles sur les délais de validation des mesures provisionnelles (art. 110 CPC-VD), en l'absence de règles fédérales, comme l'art. 961 al. 3 CC (Code civil suisse du 10 décembre 1907; RS 210), dans le domaine ici concerné. Il ne règle pas la question du for de l'action au fond, qui relève de la LFors. On ne saurait enfin considérer, comme l'intimé, qu'en choisissant de requérir des mesures provisionnelles au for du lieu de situation plutôt qu'au for élu, la recourante aurait renoncé à agir au fond à ce dernier for. Elle n'a fait qu'exercer une possibilité que lui conférait l'art. 33 LFors. Il en résulte que le tribunal d'appel devra prendre en considération la validation des mesures provisionnelles par l'ouverture d'une action devant les tribunaux genevois.</w:t>
      </w:r>
    </w:p>
    <w:p>
      <w:r>
        <w:rPr>
          <w:b/>
        </w:rPr>
        <w:t>E. 4</w:t>
      </w:r>
    </w:p>
    <w:p>
      <w:r>
        <w:t>En conclusion, le recours au Tribunal cantonal, irrecevable comme recours en réforme ou en nullité, doit être transmis au Tribunal d'arrondissement pour statuer sur appel. Compte tenu des circonstances particulières du cas d'espèce, l'arrêt peut être rendu sans frais ni dépens. Par ces motifs, la Chambre des recours du Tribunal cantonal, statuant en audience publique, prononce : I. Le recours est irrecevable et la cause transmise au Tribunal civil de l'arrondissement de La Côte, à charge pour ce dernier de le traiter comme une requête d'appel contre le prononcé de radiation de la cause du rôle. II. L'arrêt est rendu sans frais ni dépens. III. L'arrêt motivé est exécutoire. Le président :               La greffière : Du 16 mars 2011 Le dispositif de l'arrêt qui précède est communiqué par écrit aux intéressés. La greffière : Du L'arrêt qui précède, dont la rédaction a été approuvée à huis clos, est notifié en expédition complète, par l'envoi de photocopies à : ‑ Me Alexandre Reil (pour R.________SA), ‑ Me Gilles Robert-Nicoud (pour A.V.________ et B.V.________). La Chambre des recours considère que la valeur litigieuse est de 49'825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