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117 vom 7. Oktober 2011</w:t>
      </w:r>
    </w:p>
    <w:p>
      <w:r>
        <w:t>VD Tribunal cantonal, 2011-10-07, FR</w:t>
      </w:r>
    </w:p>
    <w:p>
      <w:r>
        <w:rPr>
          <w:b/>
        </w:rPr>
        <w:t xml:space="preserve">Quelle: </w:t>
      </w:r>
      <w:r>
        <w:t>https://mcp.opencaselaw.ch/entscheid/vd_findinfo_AP___2011___117</w:t>
      </w:r>
    </w:p>
    <w:p>
      <w:r>
        <w:t>FR: VD_FINDINFO AP / 2011 / 117 du 7 octobre 2011</w:t>
      </w:r>
    </w:p>
    <w:p>
      <w:r>
        <w:t>IT: VD_FINDINFO AP / 2011 / 117 del 7 ottobre 2011</w:t>
      </w:r>
    </w:p>
    <w:p>
      <w:pPr>
        <w:pStyle w:val="Heading2"/>
      </w:pPr>
      <w:r>
        <w:t>Regeste</w:t>
      </w:r>
    </w:p>
    <w:p>
      <w:r>
        <w:t>ACTION EN MODIFICATION, MESURE PROVISIONNELLE, OBLIGATION D'ENTRETIEN, CONJOINT | 129 CC, 137 al. 2 CC, 276 al. 1 CPC (CH), 308 al. 1 let. b CPC (CH)</w:t>
      </w:r>
    </w:p>
    <w:p>
      <w:pPr>
        <w:pStyle w:val="Heading2"/>
      </w:pPr>
      <w:r>
        <w:t>Erwägungen</w:t>
      </w:r>
    </w:p>
    <w:p>
      <w:r>
        <w:rPr>
          <w:b/>
        </w:rPr>
        <w:t>E. 4</w:t>
      </w:r>
    </w:p>
    <w:p>
      <w:r>
        <w:t>En conclusion, l'appel doit être rejeté et l'ordonnance confirmée. L'intimée ne disposant pas des ressources nécessaires pour assurer la défense de ses intérêts, la requête d'assistance judiciaire est admise pour la procédure d'appel. Les frais judiciaires de deuxième instance, arrêtés à 600 fr. (art. 65 al. 2 TFJC [tarif du 28 septembre 2010 des frais judiciaires civils; RSV 270.11.5]), sont mis à la charge de l'appelant. A cet égard, le dispositif du présent arrêt qui a été notifié aux parties le 11 octobre 2011 comporte une erreur manifeste dans la mesure où il indique que les frais judiciaires sont laissés à la charge de l'Etat. En effet, dès lors que l'appelant A.R.________ succombe à la procédure, il doit supporter les frais judiciaires de deuxième instance (art. 106 al. 1 CPC). Le chiffre 4 du dispositif ci-après est donc modifié comme il suit : IV. Les frais judiciaires de deuxième instance, arrêtés à 600 fr. (six cents francs), sont mis à la charge de l'appelant A.R.________. Sur le vu de la liste des opérations et débours qu'elle a produite, Me Kathrin Gruber, conseil d’office de l’appelant, a droit à une indemnité, débours compris, de 1'080 fr., plus 86 fr. 40 de TVA (art. 2 et 3 RAJ [Règlement sur l'assistance judiciaire en matière civile du 7 décembre 2010 ; RSV 211.02.3]). Sur le vu de la liste des opérations et débours produite, Me Georges Reymond, conseil d’office de l’intimée, a droit à une indemnité, débours compris, de 1'080 fr., plus 86 fr. 40 de TVA (art. 2 et 3 RAJ). Dans la mesure de l'art. 123 CPC, les bénéficiaires de l'assistance judiciaire sont tenus au remboursement des frais judiciaires et de l'indemnité à leur conseil d'office mis à la charge de l'Etat. Vu le sort de l’appel, l’appelant doit verser à l’intimée la somme de 1'200 fr. à titre de participation aux honoraires et débours de son conseil (art. 7 TDC [Tarif des dépens en matière civile du 23 novembre 2010, RSV 270.11.6]). Par ces motifs, le juge délégué de la Cour d’appel civile du Tribunal cantonal, statuant à huis clos, prononce : I. L’appel est rejeté. II. L'ordonnance est confirmée. III. Accorde à X.________, le bénéfice de l'assistance judiciaire pour la procédure d'appel en ce sens que Me Georges Reymond est désigné comme son conseil d'office. IV. Rectifie d'office le ch. IV du dispositif notifié aux parties le 11 octobre 2011 en ce sens : IV nouveau : Les frais judiciaires de deuxième instance, arrêtés à 600 fr. (six cents francs), sont mis à la charge de l'appelant A.R.________. V. L'indemnité d'office de Me Kathrin Gruber, conseil de l'appelant, est arrêtée à 1'080 fr. (mille huitante francs), débours compris, plus 86 fr. 40 (huitante-six francs et quarante centimes) de TVA, et celle de Me Georges Reymond, conseil de l'intimée, à 1'080 fr. (mille huitante francs), débours compris, plus 86 fr. 40 (huitante-six francs et quarante centimes) de TVA. VI. Les bénéficiaires de l'assistance judiciaire sont, dans la mesure de l'art. 123 CPC, tenus au remboursement des frais judiciaires et de l'indemnité des conseils d'office mis à la charge de l'Etat. VII. L'appelant doit verser à l'intimée la somme de 1'200 fr. (mille deux cents francs), à titre de dépens de deuxième instance. VIII. L'arrêt motivé est exécutoire. Le président :               La greffière : Du 10 octobre 2011 Le dispositif de l'arrêt qui précède est communiqué par écrit aux intéressés. La greffière : Du L'arrêt qui précède, dont la rédaction a été approuvée à huis clos, est notifié en expédition complète, par l'envoi de photocopies à : ‑ Me Kathrin Gruber (pour A.R.________), ‑ Me Georges Reymond (pour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