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116 vom 3. September 2010</w:t>
      </w:r>
    </w:p>
    <w:p>
      <w:r>
        <w:t>VD Tribunal cantonal, 2010-09-03, FR</w:t>
      </w:r>
    </w:p>
    <w:p>
      <w:r>
        <w:rPr>
          <w:b/>
        </w:rPr>
        <w:t xml:space="preserve">Quelle: </w:t>
      </w:r>
      <w:r>
        <w:t>https://mcp.opencaselaw.ch/entscheid/vd_findinfo_AP___2011___116</w:t>
      </w:r>
    </w:p>
    <w:p>
      <w:r>
        <w:t>FR: VD_FINDINFO AP / 2011 / 116 du 3 septembre 2010</w:t>
      </w:r>
    </w:p>
    <w:p>
      <w:r>
        <w:t>IT: VD_FINDINFO AP / 2011 / 116 del 3 settembre 2010</w:t>
      </w:r>
    </w:p>
    <w:p>
      <w:pPr>
        <w:pStyle w:val="Heading2"/>
      </w:pPr>
      <w:r>
        <w:t>Regeste</w:t>
      </w:r>
    </w:p>
    <w:p>
      <w:r>
        <w:t>ESCROQUERIE, PRÉTENTION FRAUDULEUSE ENVERS L'ASSUREUR | 146 al. 1 CP, 47 CP,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de l'arrêt de cassation et doit s'en tenir aux instructions du Tribunal fédéral (Piquerez, Traité de procédure pénale suisse,</w:t>
      </w:r>
    </w:p>
    <w:p>
      <w:r>
        <w:rPr>
          <w:b/>
        </w:rPr>
        <w:t>E. 2</w:t>
      </w:r>
    </w:p>
    <w:p>
      <w:r>
        <w:t>Dans son arrêt du 16 juin 2011, le Tribunal fédéral a considéré que l'état de fait retenu par la Cour de cassation pénale était lacunaire et ne permettait pas d'établir clairement la position du recourant au sein des entreprises E.________ et I.________ SA, ni de dire si le recourant était inapte ou pas au placement ou encore s'il a obtenu des indemnités supérieures à celles auxquelles il aurait pu légitimement prétendre de l'assurance-chômage du 1 er décembre 2000 au 30 octobre 2001. Le Tribunal fédéral a donc renvoyé la cause à l’autorité de céans afin qu’elle détermine si les indemnités de chômage étaient dues, au vu de la situation réelle du recourant. Dans la négative, l'arrêt relève que l'autorité cantonale devra examiner si le recourant a intentionnellement trompé les autorités compétentes pour l'octroi de ces prestations sur des faits propres à conduire au refus de ces indemnités. Selon les réponses données à ces question, le recourant sera condamné pour escroquerie, tentative d'escroquerie ou acquitté (cf. jgt., p. 8). L'état de fait retenu par l'autorité de première instance est lacunaire. L'examen de la situation réelle du recourant dans les entreprises E.________ et I.________ SA et, partant son droit aux indemnités de chômage entre le 1 er décembre 2000 et le 30 octobre 2001 implique l'appréciation d'éléments nouveaux. Pour ne pas déroger au principe de la garantie de la double instance cantonale, il se justifie dès lors de renvoyer la cause d'office au Tribunal correctionnel de l'arrondissement de La Côte.</w:t>
      </w:r>
    </w:p>
    <w:p>
      <w:r>
        <w:rPr>
          <w:b/>
        </w:rPr>
        <w:t>E. 3</w:t>
      </w:r>
    </w:p>
    <w:p>
      <w:r>
        <w:t>En définitive, le recours de W.________ doit être admis, le jugement entrepris annulé et la cause renvoyée au Tribunal correctionnel de l'arrondissement de La Côte afin qu'il procède dans le sens des considérants puis rende une nouvelle décision. Les frais de deuxième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