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108 vom 24. September 2010</w:t>
      </w:r>
    </w:p>
    <w:p>
      <w:r>
        <w:t>VD Tribunal cantonal, 2010-09-24, FR</w:t>
      </w:r>
    </w:p>
    <w:p>
      <w:r>
        <w:rPr>
          <w:b/>
        </w:rPr>
        <w:t xml:space="preserve">Quelle: </w:t>
      </w:r>
      <w:r>
        <w:t>https://mcp.opencaselaw.ch/entscheid/vd_findinfo_AP___2011___108</w:t>
      </w:r>
    </w:p>
    <w:p>
      <w:r>
        <w:t>FR: VD_FINDINFO AP / 2011 / 108 du 24 septembre 2010</w:t>
      </w:r>
    </w:p>
    <w:p>
      <w:r>
        <w:t>IT: VD_FINDINFO AP / 2011 / 108 del 24 settembre 2010</w:t>
      </w:r>
    </w:p>
    <w:p>
      <w:pPr>
        <w:pStyle w:val="Heading2"/>
      </w:pPr>
      <w:r>
        <w:t>Regeste</w:t>
      </w:r>
    </w:p>
    <w:p>
      <w:r>
        <w:t>PROLONGATION DU BAIL À LOYER, JUGEMENT PAR DÉFAUT | 272 CO, 308 al. 2 CPC</w:t>
      </w:r>
    </w:p>
    <w:p>
      <w:pPr>
        <w:pStyle w:val="Heading2"/>
      </w:pPr>
      <w:r>
        <w:t>Erwägungen</w:t>
      </w:r>
    </w:p>
    <w:p>
      <w:r>
        <w:rPr>
          <w:b/>
        </w:rPr>
        <w:t>E. 1</w:t>
      </w:r>
    </w:p>
    <w:p>
      <w:r>
        <w:t>a) Le dispositif du jugement attaqué a été communiqué aux parties le 4 octobre 2010, soit avant l’entrée en vigueur du CPC (Code de procédure civile suisse du 19 décembre 2008, RS 272), de sorte que les voies de droit demeurent régies par le droit de procédure cantonal (art. 405 al. 1 CPC ; ATF 137 III 127). Sont ainsi applicables les dispositions du CPC-VD (Code de procédure civile vaudoise du 14 décembre 1966) et de la LTB (Loi sur le Tribunal des baux du 13 décembre 1981) devant la Chambre des recours (art. 81a al. 2 ROTC [Règlement organique du Tribunal cantonal du 13 novembre 2007, RSV 173.31.1] et art. 166 al. 2 CDPJ [Code de droit privé judiciaire vaudois du 12 janvier 2010, RSV 211.02]. b) Les art. 444, 445 et 451 ch. 3 CPC-VD, applicables par renvoi de l’art. 13 LTB, ouvrent la voie des recours en nullité et en réforme contre les jugements principaux rendus par le Tribunal des baux. En l’espèce, le recours ne tend qu’à la réforme du jugement attaqué. Déposé en temps utile (art. 458 al. 2 CPC-VD) par une partie qui y a intérêt et dont les conclusions ne sont ni nouvelles ni plus amples, le recours est recevable à la forme.</w:t>
      </w:r>
    </w:p>
    <w:p>
      <w:r>
        <w:rPr>
          <w:b/>
        </w:rPr>
        <w:t>E. 2</w:t>
      </w:r>
    </w:p>
    <w:p>
      <w:r>
        <w:t>Saisie d’un recours en réforme contre un jugement principal rendu par le Tribunal des baux,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de celles-ci.</w:t>
      </w:r>
    </w:p>
    <w:p>
      <w:r>
        <w:rPr>
          <w:b/>
        </w:rPr>
        <w:t>E. 3</w:t>
      </w:r>
    </w:p>
    <w:p>
      <w:r>
        <w:t>a) Dans un premier moyen, le recourant conteste la prolongation de bail accordée à l’intimée en soutenant qu’en application de l’art. 308 al. 2 CPC-VD, le Tribunal des baux devait tenir pour avéré que la locataire n’avait fait valoir aucune contrainte personnelle ou professionnelle justifiant une prolongation de bail et que le congé ne lui occasionnait donc aucune conséquence pénible, si ce n’est celle liée à tout déménagement. b) L’art. 308 al. 2 CPC-VD prévoit que les faits allégués par la partie présente sont réputés vrais dans la mesure où le contraire ne résulte pas du dossier et que ceux allégués par la partie défaillante ne sont retenus qu’autant qu’ils sont prouvés. Lorsque l’une des parties fait défaut à l’audience de jugement, la présomption de véracité de l’art. 308 al. 2 CPC-VD ne s’étend pas seulement aux allégations écrites, mais aussi aux faits et allégués qui ressortent des pièces produites par la partie présente ainsi qu’aux éléments découlant du procès-verbal, y compris les déclarations en audience de la partie présente, à tout le moins lorsque celles-ci ont été consignées au procès-verbal (Poudret/Haldy/Tappy, Procédure civile vaudoise, 3 e éd., Lausanne 2002, n. 1 ad art. 308 CPC-VD, p. 474). L’art. 308 al. 2 CPC-VD est applicable devant le Tribunal des baux par le renvoi des art. 15 LTB et 355 CPC-VD. L’application de l’art. 308 al. 2 CPC-VD, qui réserve expressément les preuves au dossier, n’est pas incompatible avec la maxime inquisitoire sociale imposée par l’art. 274d al. 3 aCO (Code des obligations suisse du 30 mars 1911, RS 220, dans sa version antérieure au 1 er janvier 2011 ; CREC I 7 octobre 2009/510 c. 3). c) En application des art. 274e al. 3 et 274f al. 3 aCO, les premiers juges devaient examiner d’office si le bail pouvait être prolongé. En vertu des présomptions posées par l’art. 308 al. 2 CPC-VD, ils ont notamment considéré comme établi le fait que l’intimée n’avait fait valoir aucune contrainte personnelle ou professionnelle justifiant une prolongation de bail et qu’elle avait au surplus admis n’avoir effectué aucune recherche en vue de son relogement en raison de son souhait de rester dans l’appartement litigieux. Ils ont également retenu qu’au moment de la réception de la résiliation, l’intimée occupait les lieux depuis une année et demie seulement, que, selon un courrier du recourant du 26 octobre 2009, la locataire avait une fille à charge, avec laquelle elle vivait, et que celle-ci n’avait produit aucune pièce concernant sa situation personnelle et financière, les conséquences pénibles de la fin du bail de même que d’éventuelles recherches d’un nouveau logement. Nonobstant cette absence d’éléments probants, l’autorité de première instance a tenu compte du faible taux de vacance des logements dans le canton de Vaud, la situation du marché du logement étant en effet extrêmement tendue dans la région, tout particulièrement s’agissant de logements de 3.5 pièces tels que l’appartement litigieux. Elle a considéré que ces circonstances étaient en soi de nature à rendre pénible la fin du bail pour l’intimée et diminuaient manifestement ses chances de trouver rapidement un nouveau logement, alors que le bailleur ne justifiait d’aucun besoin impératif de récupérer les locaux rapidement. Ce faisant, l’autorité de première instance a fait une correcte application de la fiction d’exactitude attachée aux allégations de la partie présente. Elle a en effet tenu pour vrais les faits allégués par le recourant, à savoir que l’intimée n’avait fait valoir aucune contrainte personnelle ou professionnelle justifiant une prolongation de bail et n’avait au surplus effectué aucune recherche en vue de se reloger. Reste qu’elle a également tenu compte du faible taux de vacance des logements dans le canton de Vaud, ce qu’elle était autorisée à faire dès lors qu’il s’agit d’un fait notoire qui n’a pas à être prouvé. Il en découle que le grief doit être rejeté.</w:t>
      </w:r>
    </w:p>
    <w:p>
      <w:r>
        <w:rPr>
          <w:b/>
        </w:rPr>
        <w:t>E. 4</w:t>
      </w:r>
    </w:p>
    <w:p>
      <w:r>
        <w:t>a) Dans un second moyen, le recourant conteste toujours la prolongation de bail accordée à l’intimée par le Tribunal des baux, en soutenant cette fois-ci que la pesée des intérêts en présence aurait dû aboutir au refus de toute prolongation. Il relève que la locataire n’occupait les lieux que depuis une année et demie lors de la réception de la résiliation, qu’elle n’avait donc pas eu le temps de tisser des liens, qu’elle n’avait pas respecté toutes ses obligations – à savoir laisser le bailleur inspecter la chose louée –, et enfin qu’elle n’avait rien entrepris pour se reloger. b)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lI 446 c. 3b ; Lachat, Le bail à loyer, Genève 2008, p. 771).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[Code civil suisse du 10 décembre 1907, RS 210]).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 ATF 133 II 201 c. 5.4 ; ATF 125 III 226 c. 4b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 226 c. 4c ; Lachat, op. cit., p. 782 et les réf. citées).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Cahiers du bail 2010, p. 83). Une prolongation unique peut être ordonnée lorsque, au moment du jugement, un pronostic fiable peut être posé quant aux difficultés du locataire à trouver un local de remplacement (Weber, in Basler Kommentar, Bâle 2008, n. 15 ad art. 272 CO ; CREC I 26 août 2009/417), respectivement lorsque le locataire peut disposer d’une solution de remplacement en déployant les efforts nécessaires (Conod, in Droit du bail à loyer : Commentaire pratique, Bâle 2010, n. 9 ad art. 272b CO). Une prolongation unique est également envisageable lorsque le locataire n’a pas fait de recherches intensives de locaux de remplacement jusqu’au moment de la prolongation (TF 4C.400/2001 du 4 mars 2002 c. 4 ; SVIT, Das Schweizerische Mietrecht – Kommentar, Zurich 2008, n. 6 ad art. 272b CO). c) En l’espèce, contrairement à l’appréciation des premiers juges, une unique prolongation de deux ans tient suffisamment compte des intérêts de la locataire, qui n’a pas cherché de locaux de remplacement, alors qu’elle devrait être en mesure d’obtenir un nouveau logement dans la prolongation de deux ans accordée au 31 juillet 2010, même compte tenu de la pénurie. Il faut également prendre en considération la courte durée du bail et le fait que le comportement de la locataire n’a pas été exempt de tout reproche. Accorder une première prolongation signifierait, par le biais de la deuxième procédure de prolongation, que la locataire pourrait de facto obtenir un délai supplémentaire d’au moins un an et se trouver proche de la prolongation maximale envisageable, ce qui ne se justifie pas en l’espèce.</w:t>
      </w:r>
    </w:p>
    <w:p>
      <w:r>
        <w:rPr>
          <w:b/>
        </w:rPr>
        <w:t>E. 5</w:t>
      </w:r>
    </w:p>
    <w:p>
      <w:r>
        <w:t>En définitive, le recours doit être partiellement admis et le jugement réformé en ce sens que le bail est prolongé une seule et unique fois jusqu’au 31 juillet 2012. Les frais de deuxième instance du recourant sont arrêtés à 756 fr. (art. 232 al. 1 TFJC [Tarif des frais judiciaires en matière civile du 4 décembre 1984]). L’intimée versera au recourant 800 fr. à titre de dépens réduits de deuxième instance (art. 4 TAg [Tarif des honoraires d’agent d’affaires breveté dus à titre de dépens du 22 février 1972]). Par ces motifs, la Chambre des recours du Tribunal cantonal, statuant en audience publique, prononce : I. Le recours est partiellement admis. II. Le jugement est réformé au chiffre II de son dispositif comme il suit : II. Le bail mentionné sous chiffre I est prolongé une seule et unique fois jusqu’au 31 juillet 2012. Le jugement est confirmé pour le surplus. III. Les frais de deuxième instance du recourant sont arrêtés à 756 fr. (sept cent cinquante-six francs). IV. L’intimée W.________ doit verser au recourant R.________ la somme de 800 fr. (huit cents francs) à titre de dépens de deuxième instance. V. L’arrêt motivé est exécutoire. Le président : Le greffier : Du</w:t>
      </w:r>
    </w:p>
    <w:p>
      <w:r>
        <w:rPr>
          <w:b/>
        </w:rPr>
        <w:t>E. 7</w:t>
      </w:r>
    </w:p>
    <w:p>
      <w:r>
        <w:t>septembre 2011 Le dispositif de l'arrêt qui précède est communiqué par écrit aux intéressés. Le greffier : Du L'arrêt qui précède, dont la rédaction a été approuvée à huis clos, est notifié en expédition complète, par l'envoi de photocopies à : ‑ M. Alain Vuffray (pour R.________) ‑ Mme W.________. La Chambre des recours considère que la valeur litigieuse est de 45’600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