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72 vom 24. März 2010</w:t>
      </w:r>
    </w:p>
    <w:p>
      <w:r>
        <w:t>VD Tribunal cantonal, 2010-03-24, FR</w:t>
      </w:r>
    </w:p>
    <w:p>
      <w:r>
        <w:rPr>
          <w:b/>
        </w:rPr>
        <w:t xml:space="preserve">Quelle: </w:t>
      </w:r>
      <w:r>
        <w:t>https://mcp.opencaselaw.ch/entscheid/vd_findinfo_AP___2010___72</w:t>
      </w:r>
    </w:p>
    <w:p>
      <w:r>
        <w:t>FR: VD_FINDINFO AP / 2010 / 72 du 24 mars 2010</w:t>
      </w:r>
    </w:p>
    <w:p>
      <w:r>
        <w:t>IT: VD_FINDINFO AP / 2010 / 72 del 24 marzo 2010</w:t>
      </w:r>
    </w:p>
    <w:p>
      <w:pPr>
        <w:pStyle w:val="Heading2"/>
      </w:pPr>
      <w:r>
        <w:t>Regeste</w:t>
      </w:r>
    </w:p>
    <w:p>
      <w:r>
        <w:t>DROIT D'ÊTRE ENTENDU, DROIT CANTONAL, PROCÉDURE CANTONALE, APPEL EN CAUSE, NULLITÉ | 325 al. 3 CPC, 83 CPC, 86 CPC, 29 al. 2 Cst.</w:t>
      </w:r>
    </w:p>
    <w:p>
      <w:pPr>
        <w:pStyle w:val="Heading2"/>
      </w:pPr>
      <w:r>
        <w:t>Erwägungen</w:t>
      </w:r>
    </w:p>
    <w:p>
      <w:r>
        <w:rPr>
          <w:b/>
        </w:rPr>
        <w:t>E. 1</w:t>
      </w:r>
    </w:p>
    <w:p>
      <w:r>
        <w:t>Conformément à l’art. 325 al.</w:t>
      </w:r>
    </w:p>
    <w:p>
      <w:r>
        <w:rPr>
          <w:b/>
        </w:rPr>
        <w:t>E. 3</w:t>
      </w:r>
    </w:p>
    <w:p>
      <w:r>
        <w:t>Au vu de l’issue du recours et des déterminations des intimés, qui ont admis la violation de l’art. 86 CPC et s’en sont remis à justice, il peut être statué sans frais ni dépens. Par ces motifs, la Chambre des recours du Tribunal cantonal, statuant en audience publique, prononce : I. Le recours est admis. II. Le jugement est annulé et la cause est renvoyée au Juge de paix du district de La Riviera – Pays-d'Enhaut pour nouvelle instruction et nouveau jugement. III. L'arrêt est rendu sans frais ni dépens. IV. L'arrêt motivé est exécutoire. Le président :               Le greffier : Du 24 mars 2010 Le dispositif de l'arrêt qui précède est communiqué par écrit aux intéressés. Le greffier : Du L'arrêt qui précède, dont la rédaction a été approuvée à huis clos, est notifié en expédition complète, par l'envoi de photocopies à : ‑ Thierry Zumbach (pour B.________ SA), ‑ Jean-Daniel Nicaty (pour H.________ SA), - Serge Maret (pour T.________). La Chambre des recours considère que la valeur litigieuse est de 7'871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