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224 vom 13. September 2010</w:t>
      </w:r>
    </w:p>
    <w:p>
      <w:r>
        <w:t>VD Tribunal cantonal, 2010-09-13, FR</w:t>
      </w:r>
    </w:p>
    <w:p>
      <w:r>
        <w:rPr>
          <w:b/>
        </w:rPr>
        <w:t xml:space="preserve">Quelle: </w:t>
      </w:r>
      <w:r>
        <w:t>https://mcp.opencaselaw.ch/entscheid/vd_findinfo_AP___2010___224</w:t>
      </w:r>
    </w:p>
    <w:p>
      <w:r>
        <w:t>FR: VD_FINDINFO AP / 2010 / 224 du 13 septembre 2010</w:t>
      </w:r>
    </w:p>
    <w:p>
      <w:r>
        <w:t>IT: VD_FINDINFO AP / 2010 / 224 del 13 settembre 2010</w:t>
      </w:r>
    </w:p>
    <w:p>
      <w:pPr>
        <w:pStyle w:val="Heading2"/>
      </w:pPr>
      <w:r>
        <w:t>Regeste</w:t>
      </w:r>
    </w:p>
    <w:p>
      <w:r>
        <w:t>PEINE PÉCUNIAIRE | 34 al. 2 CP</w:t>
      </w:r>
    </w:p>
    <w:p>
      <w:pPr>
        <w:pStyle w:val="Heading2"/>
      </w:pPr>
      <w:r>
        <w:t>Erwägungen</w:t>
      </w:r>
    </w:p>
    <w:p>
      <w:r>
        <w:rPr>
          <w:b/>
        </w:rPr>
        <w:t>E. 1</w:t>
      </w:r>
    </w:p>
    <w:p>
      <w:r>
        <w:t>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[Code de procédure pénale du 12 septembre 1967, RSV 312.01];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w:t>
      </w:r>
    </w:p>
    <w:p>
      <w:r>
        <w:rPr>
          <w:b/>
        </w:rPr>
        <w:t>E. 2</w:t>
      </w:r>
    </w:p>
    <w:p>
      <w:r>
        <w:t>Invoquant une violation de l'art. 34 al. 2 CP, le recourant reproche au premier juge d'avoir fixé le montant du jour-amende à 20 francs. Selon lui, au vu de sa situation personnelle et économique, le montant du jour-amende doit être fixé à 10 francs.</w:t>
      </w:r>
    </w:p>
    <w:p>
      <w:r>
        <w:rPr>
          <w:b/>
        </w:rPr>
        <w:t>E. 2.1</w:t>
      </w:r>
    </w:p>
    <w:p>
      <w:r>
        <w:t>Le jour-amende est de 3'000 fr. au plus. Le juge en fixe le montant selon la situation personnelle et économique de l’auteur au moment du jugement, en tenant compte notamment de son revenu et de sa fortune, de son mode de vie, de ses obligations d’assistance, en particulier familiales, et du minimum vital (art. 34 al. 2 CP).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(TF 6B_541/2007 du 13 mai 2008 c. 6.4.1).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jour-amende en certaines circonstances. Dans ce contexte, le législateur, préférant s'en remettre à l'appréciation du juge dans chaque cas particulier, a exclu l'exigence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(TF 6B_217/2007 du 14 avril 2008 c. 2.1.5 et les références citées). Dans un arrêt de principe du 18 juin 2009 (6B_769/2008, publié aux ATF 135 IV 180), le Tribunal fédéral a considéré qu'on ne peut cependant méconnaître non plus que, dans la fourchette des peines dans laquelle entre en considération la peine pécuniaire, soit jusqu'à trois cent soixante jours, l'exécution des peines privatives de liberté correspondantes n'aboutit, en règle générale, qu'à une privation partielle de la liberté (notamment en cas d'exécution sous forme de semi-détention [art. 77 bis CP] ou d'arrêts domiciliaires sous surveillance électronique pour les cantons qui connaissent cette institution) et n'entraîne pas non plus, sur le plan économique, les conséquences d'une privation de liberté complète (notamment la perte du revenu d'une activité lucrative ou la suspension des prestations d'assurances sociales qui le remplaçaient [cf. art. 21 al. 5 LPGA [RS 830.1]; en matière de prévoyance professionnelle: voir Ueli Kieser, ATSG-Kommentar, 2 e éd. 2009, n° 107 ad art. 21 LPGA). Pour cette raison, et afin de conserver une juste proportion entre les différents types de sanctions, les exigences permettant de considérer qu'une peine pécuniaire n'est pas symbolique ne doivent pas être excessivement sévères non plus. Tel n'est plus le cas lorsque le montant du jour-amende atteint la somme de dix francs, en ce qui concerne les auteurs les plus démunis. L'arrêt publié aux ATF 134 IV 60 c. 6.5.2, a ainsi été précisé en ce sens (ATF 135 IV 180, précité, c. 1.4.2).</w:t>
      </w:r>
    </w:p>
    <w:p>
      <w:r>
        <w:rPr>
          <w:b/>
        </w:rPr>
        <w:t>E. 2.2</w:t>
      </w:r>
    </w:p>
    <w:p>
      <w:r>
        <w:t>En l’espèce, au vu de la situation personnelle et économique du recourant décrite en page 4 du jugement attaqué, qui ne bénéficie que de l'aide d'urgence, il apparaît que le montant du jour‑amende doit être arrêté à 10 fr., soit le minimum requis par la jurisprudence fédérale.</w:t>
      </w:r>
    </w:p>
    <w:p>
      <w:r>
        <w:rPr>
          <w:b/>
        </w:rPr>
        <w:t>E. 3</w:t>
      </w:r>
    </w:p>
    <w:p>
      <w:r>
        <w:t>En définitive, le recours de D.________ doit être admis et le jugement réformé dans le sens des considérants. Les frais de deuxième instance, y compris l'indemnité allouée à son défenseur d'office pour la procédure devant la cour de céans, par 180 fr. plus 13 fr. 70 de TVA,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