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222 vom 10. Juni 2010</w:t>
      </w:r>
    </w:p>
    <w:p>
      <w:r>
        <w:t>VD Tribunal cantonal, 2010-06-10, FR</w:t>
      </w:r>
    </w:p>
    <w:p>
      <w:r>
        <w:rPr>
          <w:b/>
        </w:rPr>
        <w:t xml:space="preserve">Quelle: </w:t>
      </w:r>
      <w:r>
        <w:t>https://mcp.opencaselaw.ch/entscheid/vd_findinfo_AP___2010___222</w:t>
      </w:r>
    </w:p>
    <w:p>
      <w:r>
        <w:t>FR: VD_FINDINFO AP / 2010 / 222 du 10 juin 2010</w:t>
      </w:r>
    </w:p>
    <w:p>
      <w:r>
        <w:t>IT: VD_FINDINFO AP / 2010 / 222 del 10 giugno 2010</w:t>
      </w:r>
    </w:p>
    <w:p>
      <w:pPr>
        <w:pStyle w:val="Heading2"/>
      </w:pPr>
      <w:r>
        <w:t>Regeste</w:t>
      </w:r>
    </w:p>
    <w:p>
      <w:r>
        <w:t>SUSPENSION DE L'EXÉCUTION DE LA PEINE, PEINES ET MESURES, EXÉCUTION DES PEINES ET DES MESURES, THÉRAPIE | 57 al. 1 CP, 57 al. 2 CP, 60 al. 1 CP, 63b CP</w:t>
      </w:r>
    </w:p>
    <w:p>
      <w:pPr>
        <w:pStyle w:val="Heading2"/>
      </w:pPr>
      <w:r>
        <w:t>Erwägungen</w:t>
      </w:r>
    </w:p>
    <w:p>
      <w:r>
        <w:rPr>
          <w:b/>
        </w:rPr>
        <w:t>E. 1</w:t>
      </w:r>
    </w:p>
    <w:p>
      <w:r>
        <w:t>Les deux recours tendent exclusivement à la réforme du jugement entrepris. Ils portent sur le même objet et concluent chacun à ce qu'un traitement institutionnel de la dépendance de l'accusé soit ordonné en lieu et place du traitement ambulatoire, les peines prononcées par le Tribunal d'instruction pénale du Bas-Valais le 26 avril 2001 et par le Tribunal correctionnel de l’arrondissement de Lausanne le 14 février 2006 demeurant suspendues au profit du nouveau traitement. D'office, il doit être précisé que la peine prononcée le 12 mars 2001 par le Tribunal d’arrondissement de La Côte est également en cause, attendu que, contrairement à ce qu'énonce le chiffre V du dispositif du jugement, ce n'est pas le juge valaisan qui a suspendu la peine en 2001 au profit d'un traitement ambulatoire, mais bien le juge vaudois, comme l'établit l'extrait du casier judiciaire du recourant. Ainsi, le traitement institutionnel ordonné par le jugement dont est recours d'une part met fin au traitement ambulatoire prévu par ce précédent jugement correctionnel de 2001 et, d'autre part, remplace l'exécution de la peine suspendue par cette décision, cette suspension ayant été maintenue le 4 mai 2006. Il peut ainsi être statué conjointement sur les deux recours.</w:t>
      </w:r>
    </w:p>
    <w:p>
      <w:r>
        <w:rPr>
          <w:b/>
        </w:rPr>
        <w:t>E. 2</w:t>
      </w:r>
    </w:p>
    <w:p>
      <w:r>
        <w:t>Si les conditions sont remplies aussi bien pour le prononcé d’une peine que pour celui d’une mesure, le juge ordonne les deux sanctions (art. 57 al. 1 CP). L’exécution d’une des mesures prévues aux art. 59 à 61 CP prime une peine privative de liberté prononcée conjointement ainsi qu’une peine privative de liberté qui doit être exécutée en raison d’une révocation ou d’une réintégration; de même, la réintégration dans une mesure en application de l’art. 62 a CP prime une peine d’ensemble prononcée conjointement (art. 57 al. 2 CP). Selon l'art. 60 al. 1 CP, lorsque l’auteur est toxico-dépendant ou qu’il souffre d’une autre addiction, le juge peut ordonner un traitement institutionnel aux conditions suivantes : a. l’auteur a commis un crime ou un délit en relation avec cette addiction; b. il est à prévoir que ce traitement le détournera d’autres infractions en relation avec cette addiction. D'après l'art. 60 al. 2 CP, le juge tient compte de la demande et de la motivation de l’auteur. L'art. 63 b al. 2 CP dispose que, si le traitement ambulatoire est arrêté parce que sa poursuite paraît vouée à l’échec (art. 63 a , al. 2, let. b CP), parce qu’il a atteint la durée légale maximale (art. 63 a , al. 2, let. c CP) ou parce qu’il est resté sans résultat (art. 63 a , al. 3 CP), la peine privative de liberté suspendue doit être exécutée. L'al. 5 de ce même article prévoit que le juge peut remplacer l’exécution de la peine par une mesure thérapeutique institutionnelle prévue aux art. 59 à 61 CP s’il est à prévoir que cette mesure détournera l’auteur de nouveaux crimes ou de nouveaux délits en relation avec son état. 3.a) En l'espèce, la dépendance alcoolique de l'accusé, établie à dire d'expert, est incontestée, tout comme l'est son accoutumance aux drogues. De même est avéré l'échec des traitements ambulatoires qui lui avaient été prodigués à raison de cette affection-là, notamment en 2006. Qui plus est, il est constant que l’auteur a commis des délits récurrents en relation avec son addiction à l'alcool, qu'il reconnaît et s'engage à surmonter par des efforts adéquats. Partant, on doit, avec les premiers juges et les parties, prévoir qu'un traitement lege artis de ses dépendances détournera le recourant d’autres infractions en relation avec ses addictions. Les conditions légales d'un traitement institutionnel sont dès lors remplies. Il reste à en déterminer les modalités. b) D'abord, un traitement institutionnel ne saurait être administré de concert avec le traitement ambulatoire dont le jugement entrepris constate par ailleurs l'échec et prévoit l'abandon. Bien plutôt, cette mesure-là doit remplacer celle-ci. Partant, le chiffre IV du dispositif du jugement doit être complété en ce sens que le tribunal ordonne l'arrêt du traitement ambulatoire selon décisions du Tribunal d'arrondissement de La Côte du 12 mars 2001 et du Tribunal correctionnel de l'arrondissement de Lausanne du 14 février 2006 et ordonne un traitement institutionnel des addictions au sens de l'art. 60 CP. c) Ensuite, se pose la question du sort de l'exécution des peines (d'emprisonnement) prévues par le jugement du Tribunal d’arrondissement de La Côte du 12 mars 2001 et par le jugement du Tribunal correctionnel de l’arrondissement de Lausanne du 14 février 2006. En d'autres termes, il s'agit de déterminer l'effet du traitement institutionnel ci-dessus sur l'exécution des peines suspendues au profit du traitement ambulatoire. Les motifs du jugement entrepris prévoient expressément la suspension de l'exécution de cette peine-ci pour autant que l'accusé mène à terme avec succès son traitement institutionnel. Comme déjà relevé, la peine prononcée et suspendue dans son exécution par le jugement du Tribunal d’arrondissement de La Côte du 12 mars 2001 est également en cause. Le dispositif du jugement entrepris est toutefois muet à l'égard des suspensions en question, s'agissant en particulier de son chiffre IV. Les suspensions de l'exécution des peines prononcées en 2001 et en 2006 l'avaient été sous l'empire de l'ancien droit, en application de l'art. 43 ch. 2 al. 2 aCP. Aucune disposition transitoire ne s'oppose à la suspension, sous l'empire du nouveau droit, de l'exécution de peines prononcées puis suspendues en application de l' ancien droit, s'agissant de réprimer de nouvelles infractions pour partie postérieures au 31 décembre 2006. En effet, selon le ch. 2 al. 1, principio, des Dispositions finales de la modification du Code pénal du 13 décembre 2002, les dispositions du nouveau droit relatives aux mesures (art. 56 à 65 CP) et à leur exécution (art. 90 CP) s’appliquent aussi aux auteurs d’actes commis ou jugés avant leur entrée en vigueur. A plus forte raison le sont-elles donc lorsque des actes jugés après le 31 décembre 2006 sont pour partie antérieurs à l'entrée en vigueur de la novelle, au 1 er janvier 2007. La norme topique est l'art. 63 b al. 2 CP, rapproché de l'art. 63 b al. 5 CP. A la lumière de ces dispositions, la seule voie permettant la suspension de l'exécution des peines à la condition que le recourant mène à terme avec succès son traitement institutionnel est de prévoir expressément que le traitement institutionnel ordonné selon le chiffre IV du dispositif ci-dessus remplace l'exécution des peines suspendues au profit du traitement ambulatoire. d) Au surplus, c'est à tort que le recourant par voie de jonction appelle de ses vœux la "suspension" de l'exécution des peines en faveur du traitement institutionnel plutôt que leur remplacement par cette mesure. Abstraction faite de savoir s'il ne s'agit que d'un malentendu sémantique, la lettre de l'art. 63b al. 5 CP prévoit exclusivement le remplacement de la peine par la mesure thérapeutique. La teneur de la norme topique doit être présumée refléter la volonté du législateur.</w:t>
      </w:r>
    </w:p>
    <w:p>
      <w:r>
        <w:rPr>
          <w:b/>
        </w:rPr>
        <w:t>E. 4</w:t>
      </w:r>
    </w:p>
    <w:p>
      <w:r>
        <w:t>En conclusion, le recours et le recours joint doivent être admis. Le jugement est réformé dans le sens des considérants. Les frais de deuxième instance, y compris l'indemnité allouée au défenseur d'office du recourant, par 484 fr. 20, TVA comprise,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