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188 vom 2. April 2009</w:t>
      </w:r>
    </w:p>
    <w:p>
      <w:r>
        <w:t>VD Tribunal cantonal, 2009-04-02, FR</w:t>
      </w:r>
    </w:p>
    <w:p>
      <w:r>
        <w:rPr>
          <w:b/>
        </w:rPr>
        <w:t xml:space="preserve">Quelle: </w:t>
      </w:r>
      <w:r>
        <w:t>https://mcp.opencaselaw.ch/entscheid/vd_findinfo_AP___2010___188</w:t>
      </w:r>
    </w:p>
    <w:p>
      <w:r>
        <w:t>FR: VD_FINDINFO AP / 2010 / 188 du 2 avril 2009</w:t>
      </w:r>
    </w:p>
    <w:p>
      <w:r>
        <w:t>IT: VD_FINDINFO AP / 2010 / 188 del 2 aprile 2009</w:t>
      </w:r>
    </w:p>
    <w:p>
      <w:pPr>
        <w:pStyle w:val="Heading2"/>
      </w:pPr>
      <w:r>
        <w:t>Regeste</w:t>
      </w:r>
    </w:p>
    <w:p>
      <w:r>
        <w:t>INTERDICTION DE L'ARBITRAIRE, APPRÉCIATION DES PREUVES, MOYEN DE DROIT CANTONAL, DÉPENS, PRINCIPE D'ALLÉGATION | 4 al. 1 CPC, 444 al. 1 CPC, 444 al. 2 CPC, 444 CPC, 92 al. 1 CPC, 92 al. 2 CPC, 92 al. 3 CPC, 92 CPC, 94 al. 1 CPC, 94 al. 3 CPC, 94 al. 4 CPC, 94 CPC, 9 Cst.</w:t>
      </w:r>
    </w:p>
    <w:p>
      <w:pPr>
        <w:pStyle w:val="Heading2"/>
      </w:pPr>
      <w:r>
        <w:t>Erwägungen</w:t>
      </w:r>
    </w:p>
    <w:p>
      <w:r>
        <w:rPr>
          <w:b/>
        </w:rPr>
        <w:t>E. 1</w:t>
      </w:r>
    </w:p>
    <w:p>
      <w:r>
        <w:t>a) Selon l’art. 451a al. 1 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b) En l’espèce, les conclusions sont supérieures à 30'000 fr. et le jugement attaqué a été rendu dans une affaire civile régie par le droit fédéral, si bien que le recours en matière civile au Tribunal fédéral est ouvert sur le fond. Le recours en réforme cantonal est donc exclu.</w:t>
      </w:r>
    </w:p>
    <w:p>
      <w:r>
        <w:rPr>
          <w:b/>
        </w:rPr>
        <w:t>E. 2</w:t>
      </w:r>
    </w:p>
    <w:p>
      <w:r>
        <w:t>L'art. 444 al. 1 CPC ouvre en revanche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a remplacé le recours en réforme par le recours en matière civile;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La Chambre des recours n’entre en matière que sur les moyens de nullité dûment invoqués ( Poudret/Haldy/Tappy, Procédure civile vaudoise,</w:t>
      </w:r>
    </w:p>
    <w:p>
      <w:r>
        <w:rPr>
          <w:b/>
        </w:rPr>
        <w:t>E. 3</w:t>
      </w:r>
    </w:p>
    <w:p>
      <w:r>
        <w:t>a) La recourante se plaint d’une violation de l’art. 4 al. 1 CPC, qui dispose que le juge ne peut fonder son jugement sur d’autres faits que ceux qui ont été allégués dans l’instance et qui ont été soit admis par les parties, soit établis au cours de l’instruction selon les formes légales. Selon elle, une nouvelle panne s'est produite le 18 septembre 1998, non détectée. Il serait ainsi impossible d’admettre une relation de causalité naturelle - et encore moins un lien de causalité adéquate - entre la panne d’une dizaine de jours antérieure au 18 septembre 1998 et l’accident survenu ce jour-là. b) Dire s'il y a causalité adéquate ou non est une question de droit matériel (ATF 123 III 110 c. 2), qui ne saurait être examinée dans un recours en nullité. En revanche, l'existence d'un lien de causalité naturelle est une question de fait (ATF 133 III 462 c. 4.4.2), qui peut être traitée dans un recours en nullité, sous l'angle de l'arbitraire. En l'espèce, on ne perçoit pas en quoi consisterait la violation de l’art. 4 CPC. Les premiers juges n’ont omis de prendre en compte aucun élément (cf. jgt, ch. 6, pp. 8 à 10). Ils ont clairement retenu qu’une panne s’était produite quelques jours avant l’accident, qu’en dépit des affirmations de K.________, il n’était pas établi que cette panne avait été signalée et réparée, ni qu’une nouvelle panne identique serait survenue le 18 septembre 1998. La Cour civile s'est en particulier fondée sur les témoignages de L.________, D.________ et C.________, tous trois chargés de la maintenance au sein de la recourante. Les premiers juges ont également exposé les éléments qui ressortaient de la procédure pénale. Ils n’ont donc perdu de vue aucun élément déterminant et leur appréciation des preuves à cet égard n’est en rien entachée d’arbitraire.</w:t>
      </w:r>
    </w:p>
    <w:p>
      <w:r>
        <w:rPr>
          <w:b/>
        </w:rPr>
        <w:t>E. 4</w:t>
      </w:r>
    </w:p>
    <w:p>
      <w:r>
        <w:t>La recourante se plaint sur divers points d'arbitraire dans l'appréciation des preuves. a) La notion d'arbitraire, prohibé par l'art.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d'équité. Enfin, pour qu'une décision soit annulée pour cause d'arbitraire, il faut encore qu'elle apparaisse arbitraire dans son résultat (ATF 134 I 263 c. 3.1; ATF 132 III 209 c. 2.1; ATF 129 I 8 c. 2.1).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fait des déductions insoutenables (ATF 129 I 8 précité). b) La recourante estime que les premiers juges ont écarté à tort le témoignage d’I.________. Ce grief est infondé. En effet, la Cour civile n’a pas omis le témoignage invoqué. Elle a relevé que la version des faits de l’intimé et de ce témoin divergeait diamétralement, qu’il était peu plausible que l’intimé ait donné le feu vert à son collègue alors qu’il avait encore le bras dans la machine, qu’il n’était pas établi qu’I.________ avait interpellé l’intimé avant de remettre la presse en route et que ce témoignage devait en outre sur ce point être apprécié avec réserve, la version des faits présentée par le témoin étant de nature à exclure toute faute de sa part (cf. jgt, p. 7). Ainsi, l’appréciation des preuves faite par les premiers juges est nuancée et n’est entachée d’aucun arbitraire. c) La recourante prétend que la Cour civile est tombée dans l’arbitraire en lui imputant une négligence grave. Par sa critique, la recourante met en cause les conditions d’application des art. 328 CO et 44 aLAA. Elle invoque par conséquent une violation du droit matériel fédéral, moyen irrecevable dans le cadre d'un recours en nullité. d) La recourante soutient que l’intimé a bénéficié d’une instruction pour l’utilisation de la presse et que c'est arbitrairement que ce fait a été écarté. La Cour civile a indiqué les raisons pour lesquelles elle retenait que l’intimé n’avait pas bénéficié d’une instruction quant à l’utilisation de la machine (cf. jgt, p. 6). Là encore, elle n’a pas omis d’éléments déterminants. Elle a en particulier tenu compte des témoignages de K.________, V.________ et I.________ qu’invoque la recourante. Elle a clairement dit pourquoi elle parvenait à la conclusion que l’intimé n’avait pas été formé, aucune des personnes s’occupant de la formation n’ayant en particulier déclaré qu’elle avait elle-même instruit l’intimé. La recourante ne discute en rien le raisonnement suivi par les premiers juges et n’établit pas que ceux-ci auraient fait preuve d'arbitraire dans l’appréciation des preuves. e) En conséquence, le recours en nullité doit être rejeté, dans la mesure où il est recevable.</w:t>
      </w:r>
    </w:p>
    <w:p>
      <w:r>
        <w:rPr>
          <w:b/>
        </w:rPr>
        <w:t>E. 5</w:t>
      </w:r>
    </w:p>
    <w:p>
      <w:r>
        <w:t>La recourante conteste par ailleurs le principe des dépens. a) L’art. 94 CPC ouvre un recours au Tribunal cantonal sur le principe des dépens, lorsque la décision au fond peut faire l’objet d’un recours cantonal ou fédéral en réforme et pas uniquement en nullité ( Poudret/Haldy/Tappy , op. cit., n. 1 ad art. 94 CPC, p. 186). La LTF a certes remplacé le recours en réforme par le recours en matière civile, mais on ne saurait en déduire que la voie de droit ouverte par l’art. 94 CPC a disparu. Il faut donc admettre que le recours sur le principe des dépens est ouvert. Saisie d'un recours sur l'adjudication des dépens, la Chambre des recours est également compétente pour en revoir le montant (art. 94 al. 3 CPC). Elle revoit librement la cause en fait et en droit (art. 94 al. 4 CPC). b) Aux termes de l'art. 92 CPC,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Il est admis que le juge doit rechercher lequel des plaideurs gagne le procès sur le principe, et non pas répartir les dépens proportionnellement aux montants alloués. La partie qui a triomphé sur le principe ou sur les principales questions litigieuses a droit à la totalité des dépens ou à une partie de ceux-ci, lorsque ses conclusions ont été sensiblement réduites ( Poudret/Haldy/Tappy, op. cit., n. 3 ad art. 92 CPC, p. 175). c) La Cour civile a considéré que l’intimé obtenait gain de cause sur le principe de la responsabilité de la recourante, ainsi que sur celui du versement d'une indemnité pour tort moral. En revanche, il perdait sur le principe d'une réparation du préjudice économique et le montant alloué était largement inférieur à ses conclusions. Il convenait donc de réduire de moitié les dépens qui lui étaient octroyés. De pleins dépens auraient représenté 30'000 fr. au titre de participation aux honoraires de son conseil. L'intimé pouvait ainsi prétendre à des dépens d'un montant de 29'085 fr. 35, savoir 15'000 fr. à titre de participation aux honoraires de son mandataire, 750 fr. pour les débours de celui-ci et 13'335 fr. 35 en remboursement de la moitié de ses frais de justice (cf. jgt, p. 29). Il est vrai que l’intimé obtient gain de cause sur le principe de la responsabilité de la recourante relativement à l’application des art. 328 CO et 44 aLAA - alors que la recourante a contesté une telle responsabilité -, ainsi que sur le principe du versement d’une indemnité pour tort moral. Toutefois, l’intimé a conclu en procédure au paiement de 1'549'100 fr. 60, avec intérêt à 5 % l’an dès le 19 septembre 1998, mais n’a obtenu que 13'550 fr. avec intérêt à 5 % l’an dès cette date. Il y a ainsi un écart considérable entre les prétentions réclamées et le montant obtenu, qui est inférieur à 1%. Une telle différence permet de se distancier de l’allocation de dépens en fonction de la partie qui obtient gain de cause sur le principe. Compte tenu de la position procédurale de la recourante, qui a contesté le principe même de toute responsabilité, il ne saurait non plus être question de lui allouer des dépens à la charge de l’intimé. Dans les circonstances d’espèce, il se justifie de compenser les dépens, en application de l’art. 92 al. 2 CPC. Le recours doit ainsi être admis dans cette mesure.</w:t>
      </w:r>
    </w:p>
    <w:p>
      <w:r>
        <w:rPr>
          <w:b/>
        </w:rPr>
        <w:t>E. 6</w:t>
      </w:r>
    </w:p>
    <w:p>
      <w:r>
        <w:t>En conclusion, le recours en nullité doit être rejeté dans la mesure où il est recevable. Le recours en réforme sur les dépens doit être partiellement admis et le jugement réformé au chiffre III de son dispositif en ce sens que les dépens sont compensés. Il est maintenu pour le surplus. Les frais de deuxième instance de la recourante sont arrêtés à 1'070 fr. (art. 232 al. 1 TFJC [tarif du 4 décembre 1984 des frais judiciaires en matière civile; RSV 270.11.5]). La recourante obtient partiellement gain de cause sur la question des dépens. En effet, si elle ne doit certes pas la somme de 29'085 fr. 35 à l'intimé, elle ne se voit pas allouer de dépens en sa faveur, alors qu'elle réclamait le montant de 44'453 fr. à ce titre. Elle succombe en outre sur son recours en nullité, d'une valeur litigieuse de 13'550 francs. Ainsi, elle a été déboutée pour un total de 58'003 fr. et a gagné pour 29'085 fr. 35, soit une proportion du simple au double. En conséquence, il convient de compenser les dépens de deuxième instance (art. 92 al. 2 CPC). Par ces motifs, la Chambre des recours du Tribunal cantonal, statuant en audience publique, prononce : I. Le recours en nullité est rejeté dans la mesure où il est recevable. II. Le recours en réforme sur les dépens est partiellement admis. III. Le jugement est réformé au chiffre III de son dispositif comme il suit : III.- Les dépens sont compensés. Le jugement est maintenu pour le surplus. IV. Les frais de deuxième instance de la recourante R.________ sont arrêtés à 1'070 fr. (mille septante francs). V. Les dépens de deuxième instance sont compensés. VI. L'arrêt motivé est exécutoire. Le président :               La greffière : Du 30 juin 2010 Le dispositif de l'arrêt qui précède est communiqué par écrit aux intéressés. La greffière : Du L'arrêt qui précède, dont la rédaction a été approuvée à huis clos, est notifié en expédition complète, par l'envoi de photocopies, à : ‑ Me Daniel Pache (pour R.________), ‑ Me Alex Dépraz (pour P.________). La Chambre des recours considère que la valeur litigieuse est de 87'088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 Ire Cour de droit civil du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