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182 vom 5. Mai 2010</w:t>
      </w:r>
    </w:p>
    <w:p>
      <w:r>
        <w:t>VD Tribunal cantonal, 2010-05-05, FR</w:t>
      </w:r>
    </w:p>
    <w:p>
      <w:r>
        <w:rPr>
          <w:b/>
        </w:rPr>
        <w:t xml:space="preserve">Quelle: </w:t>
      </w:r>
      <w:r>
        <w:t>https://mcp.opencaselaw.ch/entscheid/vd_findinfo_AP___2010___182</w:t>
      </w:r>
    </w:p>
    <w:p>
      <w:r>
        <w:t>FR: VD_FINDINFO AP / 2010 / 182 du 5 mai 2010</w:t>
      </w:r>
    </w:p>
    <w:p>
      <w:r>
        <w:t>IT: VD_FINDINFO AP / 2010 / 182 del 5 maggio 2010</w:t>
      </w:r>
    </w:p>
    <w:p>
      <w:pPr>
        <w:pStyle w:val="Heading2"/>
      </w:pPr>
      <w:r>
        <w:t>Regeste</w:t>
      </w:r>
    </w:p>
    <w:p>
      <w:r>
        <w:t>PARTIE CIVILE, TORT MORAL, FRAIS FUNÉRAIRES | 47 CO, 49 CO, 86 CO, 372 CPP, 415 CPP</w:t>
      </w:r>
    </w:p>
    <w:p>
      <w:pPr>
        <w:pStyle w:val="Heading2"/>
      </w:pPr>
      <w:r>
        <w:t>Erwägungen</w:t>
      </w:r>
    </w:p>
    <w:p>
      <w:r>
        <w:rPr>
          <w:b/>
        </w:rPr>
        <w:t>E. 1</w:t>
      </w:r>
    </w:p>
    <w:p>
      <w:r>
        <w:t>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 delà des conclusions du recourant (art. 447 al. 2 CPP).</w:t>
      </w:r>
    </w:p>
    <w:p>
      <w:r>
        <w:rPr>
          <w:b/>
        </w:rPr>
        <w:t>E. 1.1</w:t>
      </w:r>
    </w:p>
    <w:p>
      <w:r>
        <w:t>La veuve de la victime de l'accident a la qualité de victime indirecte au sens tant de l'ancienne que de la nouvelle LAVI. Ce statut est assimilé à celui de victime (directe), au sens de la loi (cf., pour ce qui est de l'ancien droit, Mizel, La qualité de victime LAVI et la mesure actuelle des droits qui en découlent, JT 2003 IV 38 ss, spéc. pp. 52-54). Selon l'art. 37 al. 1. let. c LAVI, qui reprend l'art. 8 al. 1 let. c aLAVI, la victime peut former contre le jugement les mêmes recours que le prévenu, si elle était déjà partie à la procédure auparavant et dans la mesure où cette sentence touche ses prétentions civiles ou peut avoir des effets sur le jugement de ces dernières. La victime, à la différence de la partie civile, peut ainsi recourir en réforme (art. 415 et 418a CPP [Code de procédure pénale du 12 septembre 1967, RSV 312.01]), dans la mesure seulement où le jugement peut avoir un effet négatif sur le sort de ses prétentions civiles (Bovay/Dupuis/Monnier/Moreillon/Piguet, Procédure pénale vaudoise, Code annoté, 3 ème éd., Bâle 2008, n. 1 ad art. 418a CPP et n. 1 ss ad art. 8 aLAVI).</w:t>
      </w:r>
    </w:p>
    <w:p>
      <w:r>
        <w:rPr>
          <w:b/>
        </w:rPr>
        <w:t>E. 1.2</w:t>
      </w:r>
    </w:p>
    <w:p>
      <w:r>
        <w:t>A.L.________, victime LAVI, demande à se voir allouer l’intégralité des prétentions civiles requises en première instance. Son recours est recevable.</w:t>
      </w:r>
    </w:p>
    <w:p>
      <w:r>
        <w:rPr>
          <w:b/>
        </w:rPr>
        <w:t>E. 1.3</w:t>
      </w:r>
    </w:p>
    <w:p>
      <w:r>
        <w:t>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ss, p. 107; Bovay et alii, op. cit., n. 1.4 ad art. 411 CPP). En l’espèce, on examinera en premier lieu les moyens de réforme, que la recourante invoque d’ailleurs à titre principal. II. Recours en réforme</w:t>
      </w:r>
    </w:p>
    <w:p>
      <w:r>
        <w:rPr>
          <w:b/>
        </w:rPr>
        <w:t>E. 2</w:t>
      </w:r>
    </w:p>
    <w:p>
      <w:r>
        <w:t>A.L.________ reproche au tribunal de s'être borné à lui donner acte de ses réserves civiles s'agissant des frais funéraires.</w:t>
      </w:r>
    </w:p>
    <w:p>
      <w:r>
        <w:rPr>
          <w:b/>
        </w:rPr>
        <w:t>E. 2.1</w:t>
      </w:r>
    </w:p>
    <w:p>
      <w:r>
        <w:t>L'art. 372 al. 1 CPP prescrit que si le juge considère qu'il n'est pas suffisamment renseigné pour statuer sur les conclusions civiles, il en donne acte à la partie civile et la renvoie à agir devant le juge compétent. Pour statuer sur les conclusions en dommages et intérêts, le juge applique les règles de fond du droit civil (JT 1991 III 106), qui imposent notamment à celui qui demande la réparation d'un dommage la preuve de l'existence et du montant du préjudice subi par lui (Bovay et alii, op. cit., n. 1.2 ad art. 372 CPP). Cette disposition est quasiment identique aux art. 38 al. 1 à 3 LAVI et 9 al. 1 à 3 aLAVI. Selon la jurisprudence relative à cette dernière disposition, le renvoi devant les tribunaux civils ne se justifie que dans les cas où la détermination du préjudice exige des recherches importantes et difficiles. Ce genre de complications justifie, dans l'intérêt de la victime, de n'adjuger l'action civile que dans son principe. Il ne faut toutefois pas recourir trop facilement à cette solution. Il ne suffirait notamment pas de dépenses supplémentaires susceptibles de modifier le montant du dommage. Il faut que le jugement exige un travail disproportionné par quoi il faut entendre des recherches compliquées propres à retarder considérablement le jugement. L'importante exception au principe que constitue le renvoi au juge civil impose en effet de n'en faire qu'une application restrictive. Lorsqu'il s'agit uniquement de fixer un montant et que, par exemple, un certificat médical ou une expertise fait défaut, il convient alors de ne statuer que sur la question pénale et de traiter ultérieurement les prétentions civiles, après l'obtention des pièces requises. Si malgré la production des pièces requises, le jugement des prétentions civiles, dans un second temps, exigerait un travail disproportionné, les premiers juges pourraient toujours se limiter à adjuger l'action civile dans son principe et renvoyer la victime pour le reste devant les tribunaux civils (ATF 123 IV 78 c. 2).</w:t>
      </w:r>
    </w:p>
    <w:p>
      <w:r>
        <w:rPr>
          <w:b/>
        </w:rPr>
        <w:t>E. 2.2</w:t>
      </w:r>
    </w:p>
    <w:p>
      <w:r>
        <w:t>En matière de LAVI, la notion de dommage correspond en principe à celle du droit de la responsabilité civile (ATF 133 II 361 c. 4 et les références citées). Aux termes de l'art. 45 al. 1 CO, en cas de mort d'homme, les dommages-intérêts comprennent les frais, notamment ceux d'inhumation. D'après la jurisprudence, il faut entendre par là les frais qui sont en relation directe avec le décès. Ont ainsi été admis les frais suivants : cercueil, faire-part, enterrement, repas, monument funéraire, alors que les frais d'entretien de la tombe ont été exclus (ATF 34 II 447 c. 10; 113 II 323 c. 5 et les références citées).</w:t>
      </w:r>
    </w:p>
    <w:p>
      <w:r>
        <w:rPr>
          <w:b/>
        </w:rPr>
        <w:t>E. 2.3</w:t>
      </w:r>
    </w:p>
    <w:p>
      <w:r>
        <w:t>Dans le cas présent, le tribunal n'a pas alloué à la recourante ses conclusions civiles en réparation du dommage (frais funéraires) au motif qu'il était insuffisamment renseigné, en particulier s'agissant de la facture du marbrier (jgt., p. 17, par. 4). Lorsque l'autorité intimée n'a pas retenu tous les éléments nécessaires à l'examen d'une cause, la Cour de cassation peut se référer aux pièces du dossier, conformément aux art. 433a al. 2 et 444 al. 2 CPP, dont la jurisprudence a admis l'application par analogie au recours en réforme afin d'éviter de prononcer d'office l'annulation du jugement (Bovay et alii, op. cit., n. 6 ad art. 433a et n. 3.1 ad art. 448 CPP et les références citées). Il apparaît ainsi expédient de compléter l'état de fait sur la base des pièces du dossier en mentionnant le contenu du courrier du 24 avril 2009 envoyé par la recourante à l'assurance de J.________ (pièce 39) qui détaille l'ensemble des frais funéraires, soit : - copie de la facture du 2 février 2009 de Publicitas SA de 1'107 fr. 35 (pce 1); - copie de la facture du 24 février 2009 de Publicitas SA à concurrence de 308 fr. 20 (pce 2); - facture des pompes funèbres officielles de la Ville de Lausanne se montant à 4'198 fr. 40 (pce 3); - facture du 29 janvier 2009 du Centre funéraire de Montoie pour la collation s'élevant à 1'371 fr. (pce 4); - copie du bulletin de commande auprès de Marbrerie d'Yverdon SA de l'entourage de la pierre tombale comme de la pierre tombale elle-même (pce 5); - facture du 19 mars 2009 de Marbrerie d'Yverdon SA d'un montant de 3'649 fr. 80 (pce 6). Je vous remercie par voie de conséquence de favoriser du total de 10'634 fr. 75 (dix mille six cent trente-quatre francs et septante-cinq centimes) pour dédommagement des frais funéraires le compte ouvert par A.L.________. En annexes, la prénommée a produit l'intégralité des factures afférentes aux postes du dommage susmentionnés, de telle sorte qu'ils sont suffisamment établis par pièce. Au vu de l'état de fait ainsi rectifié, force est de constater que les conditions requises pour statuer sur les conclusions civiles de A.L.________, soit la preuve du préjudice subi et la déclaration de culpabilité de l'auteur, étaient réunies. En particulier, le bulletin de commande ainsi que la facture du marbrier figuraient au dossier (pièce 39, pp. 5 et 6) et le montant n'était en rien excessif. Le motif invoqué par le tribunal afin de ne pas se prononcer était ainsi parfaitement dénué de pertinence. Partant, c'est à tort que l'autorité intimée s'est bornée à renvoyer A.L.________ à agir devant le juge civil au lieu de statuer immédiatement. Le moyen, bien fondé, doit être admis et le jugement réformé en ce sens que les conclusions civiles de A.L.________ relatives aux frais funéraires, justifiées dans leur principe et leur quotité, lui sont allouées par 10'634 fr. 75 avec intérêts à 5 % l'an dès le 1 er juin 2009.</w:t>
      </w:r>
    </w:p>
    <w:p>
      <w:r>
        <w:rPr>
          <w:b/>
        </w:rPr>
        <w:t>E. 3</w:t>
      </w:r>
    </w:p>
    <w:p>
      <w:r>
        <w:t>Invoquant une violation de l'art. 86 CO, la recourante soutient que la somme de 10'000 fr., versée par l'assurance de J.________, devait être imputée sur l'indemnité correspondant au remboursement des frais funéraires et non pas sur l'indemnité pour tort moral.</w:t>
      </w:r>
    </w:p>
    <w:p>
      <w:r>
        <w:rPr>
          <w:b/>
        </w:rPr>
        <w:t>E. 3.1</w:t>
      </w:r>
    </w:p>
    <w:p>
      <w:r>
        <w:t>Selon l'art. 86 CO, le débiteur qui a plusieurs dettes à payer peut indiquer lors du paiement laquelle il entend acquitter (al. 1), faute de quoi le paiement est imputé sur la dette que le créancier désigne dans la quittance, si le débiteur ne s'y oppose immédiatement (al. 2). Si le débiteur ne détermine pas, expressément ou tacitement, la dette qu'il entend acquitter, le choix passe au créancier. Celui-ci doit exercer son choix par une mention expresse sur la quittance (Loertscher, Commentaire romand, Code des obligations I, n. 6 ad art. 86 CO, p. 509). Si l'art. 86 CO fait état d'une " quittance ", il n'en demeure pas moins que, comme le relève Loertscher (op. cit., n. 7 ad art. 86 CO, p. 510) en citant les commentaires et bernois, " Avec le développement des paiements postaux et bancaires, le système mis en place par l'article 86 alinéa 2 CO tend à devenir obsolète. Il serait certainement conforme à l'esprit de cette disposition de reconnaître, pour ce genre de paiements, le droit du créancier de choisir au moyen d'une déclaration écrite adressée au débiteur ".</w:t>
      </w:r>
    </w:p>
    <w:p>
      <w:r>
        <w:rPr>
          <w:b/>
        </w:rPr>
        <w:t>E. 3.2</w:t>
      </w:r>
    </w:p>
    <w:p>
      <w:r>
        <w:t>En l'espèce, le tribunal n'a pas motivé sa décision d'imputer la somme de 10'000 fr. sur l'indemnité pour tort moral. En pareil cas, la Cour de cassation se référera aux pièces du dossier, conformément aux art. 433a al. 2 et 444 al. 2 CPP appliqués par analogie. En l'absence d'indication, dans la lettre du 31 mars 2010 (pièce 45, p. 2), quant à la dette que l'assurance de J.________ entendait précisément acquitter, A.L.________ était en droit de désigner la dette sur laquelle ce paiement serait imputé, conformément à l'art. 86 CO. Il sied dès lors de tenir compte de la déclaration d'imputation formée par le conseil de la victime dans son courrier du 20 avril 2010 (pièce 45, p. 3) qui mentionnait notamment " cette somme sera imputée en priorité sur les frais funéraires, respectivement les intérêts sur les frais funéraires, à concurrence de 10'634 fr. 75 ". Bien fondé, le moyen doit être admis et le jugement réformé en ce sens que J.________ est la débitrice de A.L.________ de10'634.75 fr. avec intérêt à 5 % l'an dès le 1 er juin 2009, sous imputation de 10'000 fr., valeur au 7 avril 2010.</w:t>
      </w:r>
    </w:p>
    <w:p>
      <w:r>
        <w:rPr>
          <w:b/>
        </w:rPr>
        <w:t>E. 4</w:t>
      </w:r>
    </w:p>
    <w:p>
      <w:r>
        <w:t>La recourante critique ensuite le montant qui lui a été alloué à titre de réparation morale. Elle estime qu'une somme de 45'000 fr. aurait dû lui être attribuée.</w:t>
      </w:r>
    </w:p>
    <w:p>
      <w:r>
        <w:rPr>
          <w:b/>
        </w:rPr>
        <w:t>E. 4.1</w:t>
      </w:r>
    </w:p>
    <w:p>
      <w:r>
        <w:t>L'art. 47 CO (Code des obligations du 30 mars 1911; RS 220) étant un cas particulier de l'action générale en réparation du tort moral prévue par l'art. 49 CO, le lésé n'a droit à une réparation que pour autant que la gravité de l'atteinte le justifie (Tercier, Le nouveau droit de la personnalité, Zurich 1982, pp. 270 ss, nn.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 ème éd., Berne 1982, p. 93, nn. 24 s.; Tercier, op. cit., p. 267, n. 2029, et pp. 270 ss, nn. 2047 ss; Tercier, La réparation du tort moral : crise ou évolution ?, in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 TF 4C.263/2006 du 17 janvier 2007 c. 7.3). Les facteurs de réduction des art. 43 et 44 CO sont applicables par analogie à l'indemnité pour tort moral (Werro, Commentaire romand, n. 16 ad art. 49 CO, p. 345).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La fixation de l'indemnité pour tort moral est une question d'application du droit fédéral, que la cour de céans examine donc sous l'angle de la réforme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130 III 699 c. 5.1, JT 2006 I 193, SJ 2005 I 152; ATF 129 IV 22 c. 7.2; ATF 125 III 269 c. 2a, SJ 1999 I 431).</w:t>
      </w:r>
    </w:p>
    <w:p>
      <w:r>
        <w:rPr>
          <w:b/>
        </w:rPr>
        <w:t>E. 4.2</w:t>
      </w:r>
    </w:p>
    <w:p>
      <w:r>
        <w:t>En ce qui concerne le tort moral en cas de décès, on peut se fonder sur les tables que la pratique a établies. On détermine ainsi un montant de base à allouer au lésé, en fonction de la gravité objective de l'atteinte, qui offre une échelle de grandeur (Werro, La responsabilité civile, op. cit., n. 1273, p. 324). En second lieu, partant de ce montant de base, le juge fait usage de son pouvoir d'appréciation pour augmenter ou diminuer ce dernier, en fonction des circonstances du cas concret, telles que la souffrance effectivement ressentie par la victime, l'intensité des liens qui unissaient cette dernière au défunt, la faute particulièrement grave du responsable, ou les circonstances particulièrement horribles de l'accident. La pratique retient les mêmes critères et les applique lorsqu'elle doit se prononcer sur l'existence du tort moral (Werro, La responsabilité civile, op. cit., n. 1276, p. 325 et n. 1286, p. 327s.).</w:t>
      </w:r>
    </w:p>
    <w:p>
      <w:r>
        <w:rPr>
          <w:b/>
        </w:rPr>
        <w:t>E. 4.3</w:t>
      </w:r>
    </w:p>
    <w:p>
      <w:r>
        <w:t>La douleur morale subie par la perte du conjoint compte, de l'avis de la jurisprudence, parmi les plus grandes souffrances (Brehm, La réparation du dommage corporel en responsabilité civile, n. 801, p. 346). La doctrine relative à l'art. 47 CO, qui se fonde notamment sur le fait que la perte du partenaire entraîne un profond bouleversement dans la vie de l'époux survivant, considère qu'il se justifie d'allouer à celui-ci une réparation morale plus élevée qu'aux autres proches. Celle-ci peut atteindre 40'000 fr., voire 50'000 francs (Keller, Haftpflicht im Privatrecht, Bern 1998, Band II, p. 151). Se référant à Hütte et Sidler, un auteur indique encore qu'à l'heure actuelle, les montants proposés par ces auteurs en pareilles circonstances sont de 25'000 fr. à 30'000 fr., respectivement de 40'000 fr. à 50'000 francs (Alexandre Guyaz, L'indemnisation du tort moral en cas d'accident, in SJ 2003 II 1, p. 32). Selon la pratique judiciaire répertoriée, pour la période courant de 2003 à 2005, on peut se fonder sur un montant ordinaire oscillant entre 30'000 fr. et 50'000 francs (Hütte/Ducksch/Guerrero, Die Genugtuung, Eine tabellarische Übersicht über Gerichtsentscheide aus den Jahren 1990-2005, 3 ème éd., Stand : August 2005, affaires jugées entre 2003 et 2005, p. II/1).</w:t>
      </w:r>
    </w:p>
    <w:p>
      <w:r>
        <w:rPr>
          <w:b/>
        </w:rPr>
        <w:t>E. 4.4</w:t>
      </w:r>
    </w:p>
    <w:p>
      <w:r>
        <w:t>A.L.________, veuve survivante de B.L.________, a été très affectée par le décès de son mari. Selon le rapport établi le 12 mars 2010 par le Dr [...], psychiatre à Montreux, la patiente est encore fragile sur le plan émotionnel mais la situation s’améliore gentiment. En effet, elle est en rémission partielle d’un état de stress post-traumatique et tendance masochiste envers son entourage en raison d’un sentiment de culpabilité pathologique. Immédiatement après l’accident, cette symptomatologie prédominait toute sa sphère relationnelle et existentielle; elle était invalidante et sévère et s’est atténuée progressivement à l’état actuel (jgt., p. 17, par. 1 et 2). Force est dès lors de constater que A.L.________ a énormément souffert et que son état ne s'améliore que progressivement. Cela est d'autant plus compréhensible que le décès de B.L.________ est survenu après de nombreuses années d'entente et de vie commune et que les circonstances de l'accident étaient particulièrement pénibles. Il apparaît ainsi que l'indemnité de 17'000 fr. octroyée par l'autorité intimée est inéquitable. Au vu de l'ensemble des circonstances du cas d'espèce et de la doctrine précitée (c. II/4.3), l’indemnité pour tort moral à laquelle la prénommée peut prétendre doit équitablement s’élever à 45'000 francs.</w:t>
      </w:r>
    </w:p>
    <w:p>
      <w:r>
        <w:rPr>
          <w:b/>
        </w:rPr>
        <w:t>E. 4.5</w:t>
      </w:r>
    </w:p>
    <w:p>
      <w:r>
        <w:t>Dans la fixation du montant de l'indemnité pour tort moral, le tribunal a omis de mentionner dans quelle mesure il tenait compte d'une faute concurrente de la victime (jgt, p. 17, par. 3).</w:t>
      </w:r>
    </w:p>
    <w:p>
      <w:r>
        <w:rPr>
          <w:b/>
        </w:rPr>
        <w:t>E. 4.5.1</w:t>
      </w:r>
    </w:p>
    <w:p>
      <w:r>
        <w:t>La jurisprudence précise clairement qu'une réduction de la réparation morale peut intervenir en cas de faute non seulement grave, mais aussi moyenne, voire légère (ATF 128 II 49 c. 4.2 et les arrêts cités).</w:t>
      </w:r>
    </w:p>
    <w:p>
      <w:r>
        <w:rPr>
          <w:b/>
        </w:rPr>
        <w:t>E. 4.5.2</w:t>
      </w:r>
    </w:p>
    <w:p>
      <w:r>
        <w:t>Il s'agit d'apprécier l'importance du facteur du comportement de B.L.________ par rapport aux causes de l'accident. A cet égard, l'on rappellera qu'après être descendu de son automobile, il a fait usage de son téléphone portable pour appeler le Touring Club Suisse. Alors qu'il était en conversation téléphonique avec le numéro d'urgence, il a contourné sa voiture par l'avant et s'est engagé à pieds dans l'espace de quelques deux mètres séparant les deux véhicules (jgt., p. 6, par. 2 et p. 15, par. 4). La faute concomitante de la victime a consisté à se tenir entre deux véhicules accidentés, au moment de l'appel téléphonique à la centrale du Touring Club Suisse, étant toutefois précisé que les feux de panne de son véhicule, visibles à au moins 200 mètres (jgt., pp. 13 et 14), étaient enclenchés. B.L.________ pouvait légitimement considérer que les feux de panne attireraient suffisamment l'attention des autres usagers de la route pour que ceux-ci réduisent leur vitesse et contournent l'obstacle constitué par son véhicule. Compte tenu de l'ensemble des éléments ayant concouru à l'accident, le facteur de réduction lié au comportement de la victime ne doit pas être surestimé. Dès lors, il faut admettre que la faute concurrente de B.L.________ doit être qualifiée de légère et justifie une réduction de l'indemnité pour tort moral de l'ordre de 20 %. En définitive, en tenant compte de la réduction susmentionnée, l'indemnité pour tort moral allouée à A.L.________ sera de 36'000 francs (45'000 x 0.8).</w:t>
      </w:r>
    </w:p>
    <w:p>
      <w:r>
        <w:rPr>
          <w:b/>
        </w:rPr>
        <w:t>E. 4.6</w:t>
      </w:r>
    </w:p>
    <w:p>
      <w:r>
        <w:t>La réduction de 20 % doit être opérée exclusivement sur le montant de l'indemnité pour tort moral et non pas sur l'indemnité pour les frais funéraires. En effet, s'agissant du dommage, seule une faute qualifiée, suffisamment grave, peut conduire à une réduction de l'indemnité; la victime échappe donc à toute réduction si elle n'a commis qu'une faute moyenne ou légère (ATF 128 II 49, précité, c. 3.1; 123 II 210 c. 3b; 121 II 369 c. 3c/aa, c. 4c). In casu, la faute de la victime étant légère, à tout le moins d'une gravité nettement inférieure à celle de la conductrice fautive, il convient de renoncer à une telle réduction sur le dommage matériel.</w:t>
      </w:r>
    </w:p>
    <w:p>
      <w:r>
        <w:rPr>
          <w:b/>
        </w:rPr>
        <w:t>E. 4.7</w:t>
      </w:r>
    </w:p>
    <w:p>
      <w:r>
        <w:t>En conclusion, le grief est bien fondé et le jugement doit être réformé en ce sens qu'une indemnité pour tort moral de 36'000 fr. est allouée à l'épouse du défunt, avec intérêt à 5 % l'an dès le 22 janvier 2009.</w:t>
      </w:r>
    </w:p>
    <w:p>
      <w:r>
        <w:rPr>
          <w:b/>
        </w:rPr>
        <w:t>E. 5</w:t>
      </w:r>
    </w:p>
    <w:p>
      <w:r>
        <w:t>La recourante conclut subsidiairement à l'annulation du jugement. Cette conclusion n'est prise que dans l'hypothèse du rejet des moyens de réforme. Vu l'admission de ceux-ci, il n'y a pas lieu d'examiner les moyens de nullité, devenus sans objet. Quant aux dépens de deuxième instance, la pratique constante de la Cour de cassation pénale est de n'en point allouer, sauf circonstances exceptionnelles, non réalisées en l'espèce, même lorsque le recours émane du plaignant ou de la partie civile (Bovay et alii, op. cit., n. 2 ad art. 450 CPP). III. En définitive, le recours est partiellement admis et le jugement réformé dans le sens des considérants. Les frais de deuxième instance seront laissés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