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135 vom 3. März 2010</w:t>
      </w:r>
    </w:p>
    <w:p>
      <w:r>
        <w:t>VD Tribunal cantonal, 2010-03-03, FR</w:t>
      </w:r>
    </w:p>
    <w:p>
      <w:r>
        <w:rPr>
          <w:b/>
        </w:rPr>
        <w:t xml:space="preserve">Quelle: </w:t>
      </w:r>
      <w:r>
        <w:t>https://mcp.opencaselaw.ch/entscheid/vd_findinfo_AP___2010___135</w:t>
      </w:r>
    </w:p>
    <w:p>
      <w:r>
        <w:t>FR: VD_FINDINFO AP / 2010 / 135 du 3 mars 2010</w:t>
      </w:r>
    </w:p>
    <w:p>
      <w:r>
        <w:t>IT: VD_FINDINFO AP / 2010 / 135 del 3 marzo 2010</w:t>
      </w:r>
    </w:p>
    <w:p>
      <w:pPr>
        <w:pStyle w:val="Heading2"/>
      </w:pPr>
      <w:r>
        <w:t>Regeste</w:t>
      </w:r>
    </w:p>
    <w:p>
      <w:r>
        <w:t>RÉVOCATION DU SURSIS, SURSIS PARTIEL À L'EXÉCUTION DE LA PEINE, SURSIS À L'EXÉCUTION DE LA PEINE, FIXATION DE LA PEINE, PEINE D'ENSEMBLE, FAUTE | 42 CP, 43 CP, 47 CP, 49 al. 2 CP, 415 CPP</w:t>
      </w:r>
    </w:p>
    <w:p>
      <w:pPr>
        <w:pStyle w:val="Heading2"/>
      </w:pPr>
      <w:r>
        <w:t>Erwägungen</w:t>
      </w:r>
    </w:p>
    <w:p>
      <w:r>
        <w:rPr>
          <w:b/>
        </w:rPr>
        <w:t>E. 1</w:t>
      </w:r>
    </w:p>
    <w:p>
      <w:r>
        <w:t>Saisie d'un recours en réforme, la cour de cassation pénale examine librement les questions de droit sans être limitée aux moyens que les parties invoquent (cf. l'art. 447 al. 1 CPP). La cour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La cour de céans étant liée par l'état de fait du jugement, c'est en vain que le recourant tente de remettre en cause le montant du butin retenu. Pour le surplus, il doit être entré en matière sur ses autres moyens de réforme qui, articulés à satisfaction, sont recevables.</w:t>
      </w:r>
    </w:p>
    <w:p>
      <w:r>
        <w:rPr>
          <w:b/>
        </w:rPr>
        <w:t>E. 3</w:t>
      </w:r>
    </w:p>
    <w:p>
      <w:r>
        <w:t>Le recourant excipe d'abord d'une violation de l'art. 49 al. 2 CP. Il soutient que, faisant fi de la notion même de peine complémentaire, les premiers juges l'ont condamné plus sévèrement que si l'ensemble des infractions avait fait l'objet d'un seul jugement. Excipant d'une fausse application de l'art. 46 CP, le recourant conclut ensuite à ce que les sursis assortissant les condamnations suisses ne soient pas révoqués. Il convient de statuer en même temps sur ces deux conclusions.</w:t>
      </w:r>
    </w:p>
    <w:p>
      <w:r>
        <w:rPr>
          <w:b/>
        </w:rPr>
        <w:t>E. 3.1</w:t>
      </w:r>
    </w:p>
    <w:p>
      <w:r>
        <w:t>Les faits retenus s'étendent du 30 juillet 2008 à juin 2009. La quasi-totalité des infractions réprimées ont été commises du 30 juillet 2008 au 7 octobre 2008. Le seul fait remontant à l'année 2009 est celui figurant sous chiffre 2.2. p. 12 du jugement (vol de produits cosmétiques pour 150 fr. et de deux couteaux d'une valeur totale d'environ 100 fr.). La peine est donc partiellement complémentaire aux deux condamnations suisses et presque entièrement complémentaire à la seconde condamnation allemande, soit celle prononcée le 16 février 2009 par le Tribunal de Bielefeld. Néanmoins, les premiers juges n’ont pas envisagé la question de la complémentarité de la peine en relation avec la peine allemande. Or, l’art. 49 al. 2 CP est également applicable lorsque la première condamnation a été prononcée à l’étranger (cf., sous l'empire de l'ancien droit, ATF 109 IV 90, JT 1984 IV 115, par analogie; Roth/Moreillon [éd.], Commentaire romand, Bâle 2009, ad art. 49 al. 2 CP note 83), sauf si le jugement rendu à l’étranger a été prononcé par défaut (ATF 127 IV 106, JT 2002 IV 64; Roth/Moreillon [éd.], op. cit., ibid.), ce que le jugement attaqué n'énonce pas. L'extrait du casier judiciaire allemand ne permet pas davantage de déterminer si la condamnation a été rendue par défaut ou en contradictoire. Il ne saurait ainsi être tenu pour établi qu'il s’agissait de jugements rendus par défaut. Il doit donc être présumé que les condamnations allemandes ont été rendues en contradictoire.</w:t>
      </w:r>
    </w:p>
    <w:p>
      <w:r>
        <w:rPr>
          <w:b/>
        </w:rPr>
        <w:t>E. 3.2</w:t>
      </w:r>
    </w:p>
    <w:p>
      <w:r>
        <w:t>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L'ancien art. 68 CP laissait dans l'ombre la question de la nature de la peine à fixer. Selon la jurisprudence, il convenait de fixer une peine d'ensemble (ATF 127 IV 106; 116 IV 14). Lors de la révision de la partie générale du code pénal, la Commission des affaires juridiques du Conseil national a proposé de compléter l'art. 49 CP et de réglementer également le concours rétrospectif partiel. Devant la difficulté de fixer la jurisprudence dans la loi, elle a renoncé à cette disposition (Ackermann, Basler Kommentar, Strafrecht I, 2 éd., 2007, art. 49, n. 79). La jurisprudence rendue sous l'ancien art. 68 CP à propos du concours rétrospectif partiel garde son actualité (cf. Ackermann, op. cit., art. 49, n. 76 ss).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196, c. 2 p. 107; 116 IV 14, c. 2b p. 17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(TF 6S.848/1998, du 10 septembre 1999, c. 1c/cc; ATF 116 IV 14, c. 2c p. 17 s.). Les peines additionnelles ne sont ensuite pas cumulées, mais «absorbées» (Ackermann, op. cit., art. 49, n. 79; Rehberg/Flachsmann/Kaiser, Tafeln zum Strafrecht, Allgemeiner Teil, 3e éd., Tafel 87, p. 142 ; TF 6B_28/2008/, du 10 avril 2008; Roth/Moreillon [éd.], op. cit., ad art. 49 CP, note 92 et ss).</w:t>
      </w:r>
    </w:p>
    <w:p>
      <w:r>
        <w:rPr>
          <w:b/>
        </w:rPr>
        <w:t>E. 3.3</w:t>
      </w:r>
    </w:p>
    <w:p>
      <w:r>
        <w:t>En l’espèce, il y a lieu d'examiner séparément les infractions à rattacher à chacune des deux peines précédentes prononcées par le juge suisse. a) Par rapport à la peine prononcée le 16 septembre 2008, il convient de rattacher les infractions commises entre le 30 juillet et le 5 septembre 2008, soit, en résumé, cinq cas de vol totalisant plusieurs milliers de francs et deux actes de recel portant sur 100 francs et 3'500 euros (jugement, pp. 10, 11 et 12. ch. 2.3 et 2.4.). Pour ce qui est des vols, les circonstances aggravantes de la bande et du métier ont été retenues. Au chapitre du butin, le premiers juges ont retenu que les vols avaient généré pour le recourant un butin bien supérieur à celui qui avait été annoncé par les plaignants et que son association avec ses comparses avait débouché sur la commission de vols portant sur plusieurs de dizaines de milliers de francs de produits cosmétiques. En tenant compte de ces considérations, qui, comme déjà relevé, lient la cour de cassation, une peine théorique complémentaire de 20 mois est adéquate. b) Par rapport à la peine prononcée le 19 novembre 2008, il y a lieu de retenir un vol commis le 7 octobre 2008 portant sur 1'975 fr. 40 (jugement, p. 10). Le vol a été perpétré en état de récidive spéciale. La circonstance aggravante du métier a été retenue. Une peine additionnelle de deux mois est adéquate. Certes, la peine de deux mois ne tient pas compte du quantum minimum de peine lorsque la circonstance aggravante du métier est réalisée. Cela étant, dans la mesure où cette circonstance avait déjà été prise en compte pour les vols précédents, il ne convient pas de la retenir à nouveau sous l’angle de la peine. c) Il s’ensuit que, sous l’angle strict de la complémentarité, c’est une peine additionnelle de 22 mois qui devait être prononcée. Elle s’ajoute aux condamnations précédentes, portant chacune sur 30 jours et dont les sursis ont été révoqués, si bien que la peine globale à exécuter est de 24 mois.</w:t>
      </w:r>
    </w:p>
    <w:p>
      <w:r>
        <w:rPr>
          <w:b/>
        </w:rPr>
        <w:t>E. 3.4</w:t>
      </w:r>
    </w:p>
    <w:p>
      <w:r>
        <w:t>Cela étant, les premiers juges n’ont pas infligé une peine complémentaire mais bien une peine d’ensemble au sens de l’art. 46 al. 1 CP, dont la quotité a été fixée à 24 mois. a) Il convient à ce propos d’observer que la jurisprudence rappelée au c. 3.2 ci-dessus a été développée sous l’angle de l’ancien droit, qui, contrairement au nouveau droit, ne connaissait pas la notion de peine d’ensemble, codifiée de lege lata par l’art. 46 al. 1 CP. Sous l’angle de l’ancien droit, le juge ne pouvait revoir le quantum d’une peine prononcée avec sursis au moment de révoquer le sursis et d’ordonner l’exécution de la peine. L’art. 46 al. 1 CP l’autorise désormais en faisant expressément référence à l’art. 49 CP qui traite de la peine d’ensemble. b) En l’espèce, les premiers juges, tout en qualifiant de complémentaire la peine à prononcer, ont expressément fait application de l’art. 46 al. 1 CP. La peine de 24 mois englobe ainsi les deux condamnations précédentes dont les sursis ont été révoqués pour ne faire qu’une, ce que ne permettait pas l’ancien droit. On peut dès lors sérieusement se poser la question de savoir si la jurisprudence précitée conserve sa pertinence, dès l’instant où l’autorité de jugement inflige une peine d’ensemble qui englobe des sanctions précédentes. Quoi qu'il en soit, l'élément déterminant est que le jugement attaqué sanctionne en réalité l’intégralité de l’activité délictueuse du recourant. A cet égard, sous l’angle cette fois de l’art. 46 al. 1 CP, la peine de 24 mois ne procède pas d’un abus de leur pouvoir d’appréciation par les premiers juges.</w:t>
      </w:r>
    </w:p>
    <w:p>
      <w:r>
        <w:rPr>
          <w:b/>
        </w:rPr>
        <w:t>E. 3.5</w:t>
      </w:r>
    </w:p>
    <w:p>
      <w:r>
        <w:t>Cela étant, les premiers juges ont omis de prendre en compte le jugement rendu le 16 février 2009 par le tribunal de Bielefeld, condamnant le recourant à une peine pécuniaire de 120 jours à 10 euros l’unité. Le recourant ne soulève pas ce moyen dans son recours, mais il doit être statué d'office sur ce point (art. 447 al. 1 CPP, précité). Comme déjà relevé, il doit être présumé que ce jugement a été rendu en contradictoire. Il y a un ensemble d'infractions postérieures au 16 février 2009, soit les vols commis en juin 2009 portant sur 250 fr. au total. Ces faits ne modifient pas le constat de culpabilité. Partant, pour tenir compte de la condamnation prononcée par le tribunal de Bielefeld, il y a lieu de considérer que la peine d’ensemble est entièrement complémentaire à la condamnation allemande. Il s’ensuit que la peine d’ensemble doit être réduite de quatre mois, le recourant étant ainsi condamné à une peine d’ensemble complémentaire de 20 mois. Le recours doit être admis dans cette mesure.</w:t>
      </w:r>
    </w:p>
    <w:p>
      <w:r>
        <w:rPr>
          <w:b/>
        </w:rPr>
        <w:t>E. 4</w:t>
      </w:r>
    </w:p>
    <w:p>
      <w:r>
        <w:t>Le recourant invoque ensuite une fausse application de l'art. 47 CP. Soutenant que la sanction qui lui a été infligée est arbitrairement sévère, il reproche aux premiers juges de ne pas avoir suffisamment pris en compte sa situation personnelle, sa prétendue détresse économique et l'effet salutaire qu'aurait eu sur lui la détention préventive. 4.1a)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4.2a) En l’espèce, les premiers juges ont retenu que la culpabilité du recourant était lourde. Il suffit de renvoyer à leurs motifs. Au surplus, pour ce qui est de la situation personnelle et familiale du recourant, ils ont expressément mentionné que l'intéressé percevait, en Allemagne, des prestations sociales qui lui permettaient de vivre et qu'il avait envoyé une partie de son butin (respectivement de la contre-valeur des biens volés) à sa famille demeurée au pays. Pour ce qui est de l'effet salutaire qu'aurait eu sur lui la détention préventive, le jugement mentionne, même si c'est au regard du pronostic commandant le sursis, que la reconnaissance de dette signée par l'accusé (qui comparaissait détenu) et les quelques regrets exprimés à l'audience n'avaient paru au tribunal que commandés par les circonstances. b) Le recourant se prévaut au surplus d'une inégalité de traitement avec son principal comparse. La comparaison avec d’autres affaires pour en déduire que la peine infligée est excessive est un exercice délicat et souvent vain, dès lors que le droit pénal est fondé sur l’individualisation de la sanction. En effet, s'il est possible d’invoquer, dans le cadre d’un recours en réforme pour violation de l’art. 47 CP, le fait que la peine infligée consacre une inégalité de traitement (ATF 116 IV 292, c. 2, JT 1992 IV 104), il n'en reste pas moins qu'en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 Dans le cas particulier, on peut relever que le comparse en question, né en 1988, a été condamné à une peine privative de liberté proche de celle du recourant (18 mois), dont il était de 24 ans le cadet. En outre, son casier judiciaire était vierge. Qui plus est, il ressort du jugement attaqué que le recourant avait un ascendant sur ce comparse (jugement, p. 13). Il n'y a donc aucune inégalité de traitement entre co-accusés susceptible d'être censurée par l'autorité de recours. Comparaison n'est donc pas raison. Ainsi, le tribunal n’a pas tenu compte d’éléments étrangers à l’art. 47 CP. Ceux pris en compte sont complets et pertinents. La peine prononcée, réduite à 20 mois, se situe dans le cadre légal. Elle échappe au grief d'arbitraire.</w:t>
      </w:r>
    </w:p>
    <w:p>
      <w:r>
        <w:rPr>
          <w:b/>
        </w:rPr>
        <w:t>E. 5</w:t>
      </w:r>
    </w:p>
    <w:p>
      <w:r>
        <w:t>Se prévalant des art. 42 et 43 CP, le recourant demande enfin à être mis au bénéfice du sursis partiel.</w:t>
      </w:r>
    </w:p>
    <w:p>
      <w:r>
        <w:rPr>
          <w:b/>
        </w:rPr>
        <w:t>E. 5.1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w:t>
      </w:r>
    </w:p>
    <w:p>
      <w:r>
        <w:rPr>
          <w:b/>
        </w:rPr>
        <w:t>E. 5.2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op. cit., n. 17 ad art. 42 CP, p. 438). A cet égard, la prise de conscience de sa faute par l'auteur doit permettre d'augurer d'un changement d'attitude face à ses actes (TF 6B_171/2007, du 23 juillet 2007, c. 4). On relèvera enfin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b) Dans le cas des peines privatives de liberté qui, comme en l'espèce après réduction de la peine,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TF 6B_664/2007 du 18 janvier 2008, c. 3.2.3.1).</w:t>
      </w:r>
    </w:p>
    <w:p>
      <w:r>
        <w:rPr>
          <w:b/>
        </w:rPr>
        <w:t>E. 5.3</w:t>
      </w:r>
    </w:p>
    <w:p>
      <w:r>
        <w:t>En l'espèce, le recourant ne conclut qu'au sursis partiel. Les premiers juges ont considéré que le pronostic était défavorable, vu les récidives spéciales intervenues à brève échéance et l’absence de prise de conscience de sa culpabilité par l'accusé. Le recourant a été condamné à plusieurs reprises, toujours pour des vols, commis de manière récurrente et organisée, parfois même en bande et par métier. Il a minimisé son rôle pourtant essentiel au sein de la bande et ses regrets exprimés à l'audience n’ont pas paru sincères à la cour. On tire du parcours délictueux du recourant que ce dernier est insensible à la sanction pénale. Au vrai, l'intéressé apparaît installé dans la délinquance alors même qu'il bénéficie d'aide sociale, soit de prestations publiques réputées lui permettre de vivre. La perpétration de nouveaux délits, notamment contre le patrimoine, est donc à craindre. Au vu de ces éléments, c'est à juste titre que les premiers juges ont considéré que le pronostic, loin d'être incertain, était défavorable. La motivation du jugement en défaveur du sursis est conforme aux exigences légales. Partant, c’est à bon droit que les premiers juges ont refusé tant le sursis que le sursis partiel.</w:t>
      </w:r>
    </w:p>
    <w:p>
      <w:r>
        <w:rPr>
          <w:b/>
        </w:rPr>
        <w:t>E. 6</w:t>
      </w:r>
    </w:p>
    <w:p>
      <w:r>
        <w:t>Le recours doit ainsi être partiellement admis et le jugement réformé en ce sens que le recourant est condamné à une peine privative de liberté d'ensemble de 20 mois, sous déduction de 170 jours de détention avant jugement, cette peine étant partiellement complémentaire à celles prononcées le 16 septembre 2008 par le Juge d'instruction d'Emmental-Oberaargau, le 19 novembre 2008 par le Juge d'instruction du Valais central et le 16 février 2009 par le Tribunal de Bielefeld (République fédérale d'Allemagne). Le jugement est confirmé pour le surplus. Vu la mesure dans laquelle le recourant obtient gain de cause, les frais de deuxième instance, y compris l'indemnité allouée à son défenseur d'office, par 660 fr., sont mis pour un tiers à sa charge, le solde étant laissé à celle de l'Etat.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