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 vom 21. Oktober 2009</w:t>
      </w:r>
    </w:p>
    <w:p>
      <w:r>
        <w:t>VD Tribunal cantonal, 2009-10-21, FR</w:t>
      </w:r>
    </w:p>
    <w:p>
      <w:r>
        <w:rPr>
          <w:b/>
        </w:rPr>
        <w:t xml:space="preserve">Quelle: </w:t>
      </w:r>
      <w:r>
        <w:t>https://mcp.opencaselaw.ch/entscheid/vd_findinfo_AP___2010___11</w:t>
      </w:r>
    </w:p>
    <w:p>
      <w:r>
        <w:t>FR: VD_FINDINFO AP / 2010 / 11 du 21 octobre 2009</w:t>
      </w:r>
    </w:p>
    <w:p>
      <w:r>
        <w:t>IT: VD_FINDINFO AP / 2010 / 11 del 21 ottobre 2009</w:t>
      </w:r>
    </w:p>
    <w:p>
      <w:pPr>
        <w:pStyle w:val="Heading2"/>
      </w:pPr>
      <w:r>
        <w:t>Regeste</w:t>
      </w:r>
    </w:p>
    <w:p>
      <w:r>
        <w:t>FIXATION DE LA PEINE, ABUS DE CONFIANCE, SURSIS À L'EXÉCUTION DE LA PEINE, DESSEIN D'ENRICHISSEMENT | 138 ch. 1 al. 2 CP, 42 CP, 47 CP, 411 let. g CPP, 411 let. h CPP, 411 let. i CPP, 411 let. j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42 al. 2 CP, le Ministère public soutient qu'en raison des antécédents de l'accusé, il incombait aux juges de première instance d'examiner s'il existait des circonstances particulièrement favorables avant de lui octroyer un sursis partiel. Or, en leur absence au cas d'espèce, seule une peine ferme pouvait être prononcée.</w:t>
      </w:r>
    </w:p>
    <w:p>
      <w:r>
        <w:rPr>
          <w:b/>
        </w:rPr>
        <w:t>E. 2.1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et les règles d'octroi de la libération conditionnelle (cf. art. 86 CP) ne lui sont pas applicables (al. 3). Un sursis partiel n'entre en considération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Il en découle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Autrement dit,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(ATF 135 IV 152, c. 3.1.3 ).</w:t>
      </w:r>
    </w:p>
    <w:p>
      <w:r>
        <w:rPr>
          <w:b/>
        </w:rPr>
        <w:t>E. 2.1.1</w:t>
      </w:r>
    </w:p>
    <w:p>
      <w:r>
        <w:t>En l'espèce, la peine privative de liberté de trois ans infligée à l'intimé par les premiers juges est compatible avec l'octroi d'un sursis partiel. Toutefois, dans les cinq ans avant les infractions commises entre le 28 avril 2006 et le 10 décembre 2008, L.________ a notamment été condamné à une peine d'emprisonnement de quinze mois en Belgique, de sorte que le sursis partiel n'est possible qu'en cas de circonstances particulièrement favorables. L'argument tiré du fait qu'une condamnation, par défaut, à une peine privative de liberté prononcée à l'étranger, et non en Suisse, ne serait pas susceptible d'entrer en ligne de compte pour l'application de l'art. 42 al. 2 CP doit être rejeté. En effet, les jugements étrangers continuent d'être pris en compte lorsqu'ils correspondent aux principes du droit suisse en ce qui concerne l'opportunité de la répression, la quotité de la peine prononcée et la régularité de la procédure (FF 1998 p. 1856), ce qui est le cas en l'espèce. Par ailleurs, il n'est pas déterminant que le jugement étranger ait été rendu par défaut. En conséquence, il n'existe aucune raison de douter du bien-fondé de cette condamnation, d'ailleurs largement supérieure à la limite de six mois prévue à l'art. 42 al. 2 CP.</w:t>
      </w:r>
    </w:p>
    <w:p>
      <w:r>
        <w:rPr>
          <w:b/>
        </w:rPr>
        <w:t>E. 2.2</w:t>
      </w:r>
    </w:p>
    <w:p>
      <w:r>
        <w:t>Il sied dès lors d'examiner s'il existe des circonstances particulièrement favorables pouvant justifier l'octroi d'un sursis partiel.</w:t>
      </w:r>
    </w:p>
    <w:p>
      <w:r>
        <w:rPr>
          <w:b/>
        </w:rPr>
        <w:t>E. 2.2.1</w:t>
      </w:r>
    </w:p>
    <w:p>
      <w:r>
        <w:t>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135 IV 152, c. 3.1.2).</w:t>
      </w:r>
    </w:p>
    <w:p>
      <w:r>
        <w:rPr>
          <w:b/>
        </w:rPr>
        <w:t>E. 2.2.2</w:t>
      </w:r>
    </w:p>
    <w:p>
      <w:r>
        <w:t>In casu, les infractions commises par l'intéressé entre 2006 et 2008 présentent un rapport évident avec celles ayant fait l'objet d'une condamnation à quinze mois d'emprisonnement en 2002, soit notamment une tentative de vol à l'aide d'effraction, d'escalade ou fausses clefs. En outre, ses conditions de vie n'ont subi aucune modification particulièrement positive, celles-ci demeurant extrêmement précaires, l'accusé n'ayant ni travail, ni situation régulière. Les bonnes dispositions montrées lors de l'audience, ses déclarations d'intention qui ont paru sincères ainsi que la détention préventive subie ne sont à cet égard pas suffisants, au regard de la jurisprudence précitée (cf. c. 2.2.1), pour le détourner sérieusement de la commission de nouvelles infractions. Il n'y a dès lors pas de circonstances particulièrement favorables au sens de l'art. 42 al. 2 CP et c'est à tort que le sursis partiel a été accordé à L.________.</w:t>
      </w:r>
    </w:p>
    <w:p>
      <w:r>
        <w:rPr>
          <w:b/>
        </w:rPr>
        <w:t>E. 3</w:t>
      </w:r>
    </w:p>
    <w:p>
      <w:r>
        <w:t>En définitive, le recours du Ministère public doit être admis et le jugement réformé dans le sens des considérants. Les frais de deuxième instance, y compris l'indemnité allouée au défenseur d'office de l'intimé, par 882 fr. 30,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