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68 vom 23. Mai 2008</w:t>
      </w:r>
    </w:p>
    <w:p>
      <w:r>
        <w:t>VD Tribunal cantonal, 2008-05-23, FR</w:t>
      </w:r>
    </w:p>
    <w:p>
      <w:r>
        <w:rPr>
          <w:b/>
        </w:rPr>
        <w:t xml:space="preserve">Quelle: </w:t>
      </w:r>
      <w:r>
        <w:t>https://mcp.opencaselaw.ch/entscheid/vd_findinfo_AP___2009___68</w:t>
      </w:r>
    </w:p>
    <w:p>
      <w:r>
        <w:t>FR: VD_FINDINFO AP / 2009 / 68 du 23 mai 2008</w:t>
      </w:r>
    </w:p>
    <w:p>
      <w:r>
        <w:t>IT: VD_FINDINFO AP / 2009 / 68 del 23 maggio 2008</w:t>
      </w:r>
    </w:p>
    <w:p>
      <w:pPr>
        <w:pStyle w:val="Heading2"/>
      </w:pPr>
      <w:r>
        <w:t>Regeste</w:t>
      </w:r>
    </w:p>
    <w:p>
      <w:r>
        <w:t>ABUS DE CONFIANCE, GESTION DÉLOYALE, GESTION FAUTIVE, PROCÉDURE DE FAILLITE, GROUPE DE SOCIÉTÉS, INVESTISSEMENT, PRÉVOYANCE PROFESSIONNELLE, OFFRE DE PREUVE, PRINCIPE DE LA CÉLÉRITÉ, DESSEIN D'ENRICHISSEMENT, FIXATION DE LA PEINE, AMENDEMENT{COMPORTEMENT}, SURSIS PARTIEL À L'EXÉCUTION DE LA PEINE, DÉPENS | 6 par. 1 CEDH, 43 CP, 47 CP, 48 let. e CP, 49 al. 2 CP, 163 CPP, 411 let. f CPP, 411 let. g CPP, 411 let. h CPP, 411 let. i CPP, 29 al. 1 Cst., 29 al. 2 Cst.</w:t>
      </w:r>
    </w:p>
    <w:p>
      <w:pPr>
        <w:pStyle w:val="Heading2"/>
      </w:pPr>
      <w:r>
        <w:t>Erwägungen</w:t>
      </w:r>
    </w:p>
    <w:p>
      <w:r>
        <w:rPr>
          <w:b/>
        </w:rPr>
        <w:t>E. 7</w:t>
      </w:r>
    </w:p>
    <w:p>
      <w:r>
        <w:t>a) Il reste encore à examiner la question du sursis. Une peine privative de liberté d'un an au moins et de trois ans au plus peut être assortie d'un sursis partiel afin de tenir compte de façon appropriée de la faute de l'auteur (art. 43 al. 1 CP). Outre que la durée de la peine doit se trouver dans le cadre ainsi délimité, l'octroi du sursis partiel, comme celui du sursis complet, suppose que le pronostic quant au comportement futur de l'auteur ne soit pas défavorable (ATF 134 IV 60 consid. 7.4 et 7.5 pp. 77 s., 53 consid. 4.3.1 non publié, 1 consid. 5.3.1 p. 10). La question doit être tranchée sur la base d'une appréciation d'ensemble de tous les éléments pertinents, parmi lesquels les antécédents, la réputation et la situation personnelle de l'auteur ainsi que les circonstances de l'infraction (ATF 134 IV 1 consid. 4.2.1 p. 5). En cas de peine privative de liberté, l'institution du sursis partiel vise à permettre qu'une peine, qui, parce que sa durée excède 2 ans, ne peut être assortie d'un sursis complet (cf. art. 42 al. 1 CP), puisse néanmoins être en partie suspendue, eu égard à la faute de l'auteur. Pour l'octroi du sursis partiel, la faute de l'auteur est donc déterminante lorsque la durée de la peine infligée se situe entre 2 et 3 ans (TF 6B_1046/2008 du 31 avril 2009).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(TF 6B_353/2008 du 30 mai 2008, consid. 2.2 et les réf. cit.). b) Comme l'ont souligné à juste titre les premiers juges, le recourant remplit les conditions objective et subjective du sursis, son comportement n'ayant donné lieu à aucune ouverture d'enquête depuis les faits qui lui sont reprochés dans la présente affaire. Le tribunal a néanmoins considéré qu'au vu des fautes particulièrement lourdes que X.________ avait commises, une peine sévère devait être infligée et a ainsi retenu un sursis ne portant que sur la moitié de la peine. Or, le sursis dépendant précisément des perspectives d'amendement de l'auteur, il convient, pour en déterminer l'étendue, de tenir compte également de l'effet de la peine sur le condamné. Cet aspect ne permettant que des corrections marginales dans le cadre de la fixation de la peine, il y a lieu d'y revenir dans le cadre de l'octroi du sursis partiel. Celui-ci doit donc refléter d'une part la gravité des fautes commises par X.________ et d'autre part le fait qu'une privation de liberté trop longue ne produirait pas l'effet préventif recherché. En l'espèce, le recourant a tenté de se réinsérer, même s'il rencontre des difficultés en raison du désastre de son groupe et des répercussions sur sa situation personnelle et financière. Il est ainsi très vraisemblable que quelques mois de peine privative de liberté de plus ne seraient pas de nature à assurer davantage un éloignement de la criminalité. Au vu de ce pronostic favorable, un sursis un peu plus généreux peut lui être octroyé, sans pour autant qu'il soit réduit à la peine minimum de six mois (art. 43 al. 2 CP), étant donné la gravité des fautes commises. La partie de la peine à exécuter de manière ferme est par conséquent réduite à douze mois, le sursis portant sur les deux tiers de la peine.</w:t>
      </w:r>
    </w:p>
    <w:p>
      <w:r>
        <w:rPr>
          <w:b/>
        </w:rPr>
        <w:t>E. 8</w:t>
      </w:r>
    </w:p>
    <w:p>
      <w:r>
        <w:t>a) Le recourant conteste les dépens pour un montant de 2'000 fr. qu'il doit verser à N.________ et de 10'000 fr. à M.________. Arguant que le tribunal s'est borné à donner acte à N.________ de ses réserves civiles à son encontre, il ne voit pas pourquoi il devrait lui verser des dépens. Comme il a été libéré de l'accusation d'escroquerie en ce qui concerne M.________, il conteste également devoir lui verser une somme à ce titre. b) Aux termes de l'art. 163 CPP, les dépens comprennent les honoraires d'avocat, la perte de gain et les débours divers qu'une partie a assumés pour participer au procès pénal ou à l'action civile jointe au procès pénal, et dont elle peut réclamer le remboursement à une autre partie, sauf au Ministère public. Le sort des dépens est réglé en même temps que celui des frais. Les règles concernant ces derniers sont applicables par analogie (art. 163 al. 1 CPP). Par conséquent, si le prévenu est condamné à une peine, il est astreint au paiement de dépens (art. 157 al. 1 CPP). Si la partie civile obtient acte de ses réserves civiles, comme c'est le cas en l'espèce, elle n'a droit à des dépens que s'il existe un rapport entre les infractions qui motivent la condamnation du prévenu et son intervention. Si cette relation est douteuse, il n'est pas alloué de dépens à la partie civile (JT 1962 III 95). En cas de recours en réforme contre une décision allouant des dépens à la partie civile, le pouvoir d'examen de la Cour de cassation se limite à la fausse application manifeste de la loi ou à l'abus du pouvoir d'appréciation, notamment quant au montant des dépens (Bovay et al., op. cit. , n. 4 ad art. 97, p. 128 et n. 1.16 ad art. 415, p. 500 ; JT 1965 III 81). c) N.________, créancier d'Organisation SA, s'est constitué partie civile par écriture du 16 décembre 2002. Il a conclu, sous suite de dépens, au versement d'un montant de 119'415 fr. 50, avec intérêt à 5 % l'an dès le 1er avril 1998, à titre de dommages et intérêts. Selon les pièces produites par le conseil du plaignant à l'appui de ses prétentions civiles, il ressort que le montant réclamé provient essentiellement d'une créance salariale qui lui a été allouée selon jugement rendu par le Président du Tribunal civil de l'arrondissement de Lausanne le 21 septembre 2001, décision définitive et exécutoire depuis le 6 novembre de la même année. Pour le reste, les prétentions réclamées se rapportent à des dépens alloués par le Président du Tribunal de Lausanne et la Chambre des recours du Tribunal cantonal, ainsi qu'à des frais de poursuites (jugement attaqué, consid. 4.5, p. 101). Comme l'ont souligné les premiers juges, en vertu du principe « ne bis in idem », corollaire de l'autorité de la chose jugée attachée au jugement antérieur, il n'est pas possible d'allouer au plaignant des prétentions civiles qui lui ont déjà été accordées et qui concernent une résiliation en temps inopportun. Ils ont donné acte au plaignant de ses réserves civiles à l'encontre de X.________. Même s'il est effectivement possible de se demander, comme l'a fait le tribunal, si les prétentions du plaignant sont effectivement en lien avec un acte illicite reproché au condamné, il n'en demeure pas moins qu'il était justifié, pour le plaignant, de recourir aux services d'un conseil pour défendre ses intérêts. Dans le cas d'Organisation SA, X.________ a failli à son devoir de gestion diligente des affaires de la société en n'assurant pas, dans l'intérêt des créanciers, la sauvegarde de l'intégrité du patrimoine social. La participation à la procédure de N.________ était motivée par le souci légitime de comprendre les agissements coupables de X.________ et donc de mieux cerner l'ampleur de son préjudice. Des dépens se montant à 2'000 fr. sont tout à fait raisonnables au vu de cette nécessaire démarche. Quant à M.________, comme l'ont souligné à juste titre les premiers juges, l'intervention d'un conseil paraissait justifiée étant donné la complexité de l'affaire et les intérêts à défendre. Au vu des opérations accomplies par le conseil du plaignant, il se justifie de lui allouer un montant de 10'000 fr. à ce titre. d) Mal fondé, le moyen est rejeté. III. Recours de Z.________</w:t>
      </w:r>
    </w:p>
    <w:p>
      <w:r>
        <w:rPr>
          <w:b/>
        </w:rPr>
        <w:t>E. 9</w:t>
      </w:r>
    </w:p>
    <w:p>
      <w:r>
        <w:t>Le recours n'est qu'en réforme. La Cour de céans examine librement les questions de droit, sans être limitée aux moyens invoqués par les parties (art. 447 al. 1 CPP). Elle est en revanche liée par les faits constatés dans le jugement attaqué, sous réserve des inadvertances manifestes qu'elle rectifie d'office (art. 447 al. 2 CPP). Elle ne peut cependant aller au-delà des conclusions du recourant.</w:t>
      </w:r>
    </w:p>
    <w:p>
      <w:r>
        <w:rPr>
          <w:b/>
        </w:rPr>
        <w:t>E. 10</w:t>
      </w:r>
    </w:p>
    <w:p>
      <w:r>
        <w:t>a) Le recourant invoque une violation des règles en matière de fixation de la peine (art. 47-48a CP et art. 19 al. 1 CP). Il argue que, contrairement à ce qu'ont retenu les premiers juges, sa responsabilité dans la débâcle des fonds de prévoyance est moins grande que celle de X.________. Il ajoute que la violation du principe de célérité serait plus importante dans son cas que dans celui de son coaccusé. Enfin, il reproche aux premiers juges de ne pas avoir pris en compte une expertise à laquelle il avait été soumis dans le cadre de l'instruction de la cause jugée le 9 avril 2008 et qui conclut à la très légère diminution de sa responsabilité pénale. Il estime par conséquent que la peine complémentaire au sens de l'art. 49 al. 2 CP est entièrement absorbée par les 60 mois globaux résultant des jugements définitifs des 22 novembre 2001, 2 mai 2005 et 9 avril 2008. b) A charge, les premiers juges ont retenu que les infractions commises par Z.________ entraient en concours au sens de l'art. 49 al. 1 CP, ce qui est exact. Il a participé aux infractions les plus graves. Sous l'angle de la gravité de la lésion ou de la mise en danger du bien juridique concerné, ils ont formulé les mêmes constatations que pour X.________. Ils ont souligné qu'au sein de Fondation Collective LPP, Z.________ était censé représenter les intérêts des accusés « qui auraient été horrifiés de voir la manière avec laquelle leurs fonds étaient gérés » (jugement attaqué, c. 3.2.2, p. 98). Ils ont retenu qu'il avait agi par cupidité, en faisant preuve de sentiments purement égoïstes. C'est l'ambition et la perspective de gains rapides qui ont été les moteurs de ses agissements. En conclusion, ils ont estimé que sa culpabilité n'était pas moins lourde que celle de X.________. A décharge, le tribunal a retenu que l'accusé bénéficiait d'un casier vierge au moment des faits qui lui étaient reprochés. Ils ont pris en compte ses aveux et sa collaboration à l'enquête. Ils ont retenu qu'une réduction de 1/3 de la peine serait prise en considération à son égard. Ils ont ensuite conclu qu'ils étaient absolument convaincus que le comportement fautif de Z.________ ne saurait être compris ou absorbé par les précédentes condamnations prononcées contre lui. Selon eux, une peine additionnelle de 2 ans devrait être infligée. Toutefois, tout comme pour X.________, tenant compte de l'art. 48 let. e CP et d'une violation légère du principe de célérité, ils ont ramené la sanction à 12 mois. c) aa) Les premiers juges ont jaugé la culpabilité du condamné en prenant en compte des éléments pertinents. Ils ont en particulier retenu avec raison que le principe de célérité n'avait été violé que de manière limitée. L'affaire revêtait indéniablement une grande complexité due pour une part non négligeable à ses comportements. Les liens étroits entre les agissements des deux recourants ont rendu nécessaire une jonction des causes et il ne saurait être reproché aux autorités d'avoir opté pour ce choix imposé par les circonstances de l'affaire. De manière inextricable et déterminante, les agissements de Z.________ et de X.________ ont contribué à la longueur de la procédure. bb) Toutefois, c'est manifestement à tort que les premiers juges ont considéré que la responsabilité de Z.________ dans la débâcle du groupe X.________ apparaissait tout aussi importante que celle de X.________. En effet, comme ils le soulignent eux-mêmes, les agissements de Z.________ n'ont débuté qu'au moment où celui-ci est entré au conseil de fondation des institutions de prévoyance, respectivement au conseil d'administration des sociétés du groupe X.________, à savoir à partir du mois de juillet 1997. C'est à partir de l'année 1994 que X.________ s'est approprié les avoirs de prévoyance qu'il gérait au travers de fondations. Lorsque Z.________ est entré dans le groupe X.________, la situation des fonds de prévoyance était déjà très mauvaise. Sur le plan subjectif, le tribunal retient que X.________ « était finalement seul à prendre l'ensemble des décisions de son groupe » et que « Z.________ lui était totalement dévoué » (jugement attaqué, consid. 2.1.3.5, p. 49). Ils ont donc retenu une relative subordination de la volonté de ce dernier à X.________. Les juges n'en ont certes pas moins individualisé la peine, puisque sa réduction en raison du comportement postérieur aux faits et de la collaboration de Z.________ durant l'enquête est prise en compte de manière plus importante que dans le cas de son coaccusé. Néanmoins, les premiers juges auraient dû conclure à une gravité de la faute moindre chez Z.________, comparativement à celle de X.________, et ne pas fonder le prononcé de leur peine sur la prémisse erronée d'une équivalence des culpabilités. Mutatis mutandis , la peine théorique de deux ans se doit d'être réduite. Il se justifie de la fixer à dix-huit mois et de la ramener à 9 mois compte tenu de l'art. 48 let. e CP et d'une violation légère du principe de célérité. cc) Dans le cas de Z.________ non plus, les premiers juges n'ont pas examiné l'effet de la peine sur l'avenir de l'auteur. Or, dans le cas particulier, le recourant a subi plus de deux ans de détention entre 2005 et 2008. En prison, il a collaboré avec le personnel de l'établissement, pris conscience de sa fragilité vis-à-vis de l'argent et suivi une thérapie en détention. Dès sa libération, il a pris contact avec l'unité socio-éducative du Centre de traitement en alcoologie. Il a en outre trouvé un emploi auprès de la société [...] SA dirigée par son père pour une activité de chef de projets dans le cadre de la mise en place d'une équipe de vente. Son évolution paraît globalement positive. Comme rappelé précédemment, cet aspect de prévention spéciale ne permet cependant que des corrections marginales. Il doit donc en être tenu compte d'une manière très limitée. Pour cette raison, la peine précitée sera réduite à huit mois. dd) En ce qui concerne le reproche formulé aux premiers juges de ne pas avoir pris en compte le rapport d'expertise psychiatrique déposé en 2007, il sied de rappeler que le tribunal n'est pas lié par ce rapport. Il est libre d'appliquer l'art. 19 CP même si cela contredit l'avis de l'expert, ou de ne pas appliquer cette disposition, alors que l'expert la considère comme indiquée. Le principe de la libre appréciation des preuves est applicable (Dupuis et al., op. cit. , n. 16 ad art. 20 CP, p. 370 ; ATF 102 IV 225, 226-227 consid. 7). Le recourant invoque implicitement un argument de nullité qui relève de l'art. 411 let. i CPP (refus de tenir compte de preuves décisives), sans exposer en quoi l'appréciation des preuves aurait été arbitraire. Le moyen est donc irrecevable. ee) La peine complémentaire compense la différence entre la première peine, dite peine de base, et la peine d'ensemble qui aurait été prononcée si le juge avait eu connaissance de l'infraction commise ultérieurement (ATF 129 IV 113, consid. 1.1, JT 2005 IV 51). Le juge doit fixer la peine de l'infraction qui reste à juger de telle façon que le délinquant ne soit pas plus sévèrement puni que si les diverses infractions avaient fait l'objet d'un seul jugement (art. 49 al. 2 CP; cf. ATF 121 IV 97, consid. 2d/cc, JT 1997 IV 45). Au vu de la gravité des actes jugés par le tribunal, et contrairement à ce que le recourant soutient, il n'est pas concevable que la peine complémentaire à infliger puisse être entièrement absorbée par les trois peines déjà prononcées contre lui. En effet, cela reviendrait soit à considérer que l'accusé a été condamné trop sévèrement auparavant, soit à le favoriser outre mesure par rapport à la situation qui eût été la sienne si toutes ses infractions avaient été jugées en même temps. Or, la peine d'ensemble de cinq ans fixée par le Tribunal correctionnel de l'arrondissement de La Côte le 9 avril 2008 ne tenait pas compte des agissements reprochés à Z.________ dans la présente affaire [P. 973, p. 31] (cf. jugement attaqué, pp. 34 et 99). Aussi la peine complémentaire doit-elle être représentative des infractions supplémentaires commises par le recourant. Partant, elle ne saurait être réduite à néant et il se justifie de maintenir la peine privative de liberté de huit mois telle que fixée ci-dessus. dd) Enfin, le sursis est exclu pour les motifs exposés par les premiers juges qui, au vu notamment de sa persévérance dans la délinquance et de l'absence particulière de scrupules, posent un pronostic défavorable à l'égard de Z.________ (jugement attaqué, p. 100). Sur ce point, leur appréciation échappe à l'arbitraire. IV. Le recours de X.________ est partiellement admis. La peine privative de liberté à laquelle il a été condamné est assortie d'un sursis portant sur vingt-quatre mois, avec un délai d'épreuve de deux ans. Le recours de Z.________ est partiellement admis. Il est condamné à une peine privative de liberté de huit mois, peine complémentaire à celles déjà prononcées contre lui par le Tribunal correctionnel de l'arrondissement de Lausanne le 22 novembre 2001, par la Cour de cassation pénale du Tribunal cantonal le 2 mai 2005 et par le Tribunal correctionnel de l'arrondissement de la Côte le 9 avril 2008. Chacun des recourants supportera un tiers des frais de deuxième instance plus la totalité de l'indemnité allouée à son défenseur d'office respectif, le solde étant laissé à la charge de l'Etat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