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67 vom 12. Februar 2009</w:t>
      </w:r>
    </w:p>
    <w:p>
      <w:r>
        <w:t>VD Tribunal cantonal, 2009-02-12, FR</w:t>
      </w:r>
    </w:p>
    <w:p>
      <w:r>
        <w:rPr>
          <w:b/>
        </w:rPr>
        <w:t xml:space="preserve">Quelle: </w:t>
      </w:r>
      <w:r>
        <w:t>https://mcp.opencaselaw.ch/entscheid/vd_findinfo_AP___2009___67</w:t>
      </w:r>
    </w:p>
    <w:p>
      <w:r>
        <w:t>FR: VD_FINDINFO AP / 2009 / 67 du 12 février 2009</w:t>
      </w:r>
    </w:p>
    <w:p>
      <w:r>
        <w:t>IT: VD_FINDINFO AP / 2009 / 67 del 12 febbraio 2009</w:t>
      </w:r>
    </w:p>
    <w:p>
      <w:pPr>
        <w:pStyle w:val="Heading2"/>
      </w:pPr>
      <w:r>
        <w:t>Regeste</w:t>
      </w:r>
    </w:p>
    <w:p>
      <w:r>
        <w:t>DISSOLUTION DE LA SOCIÉTÉ, SOCIÉTÉ ANONYME, ORGANE DE RÉVISION, REGISTRE DU COMMERCE, INSCRIPTION | 731b CO, 941a CO, 36 al. 1 CPC, 36 al. 2 CPC, 452 al. 1ter CPC, 452 al. 2 CPC, 456a CPC</w:t>
      </w:r>
    </w:p>
    <w:p>
      <w:pPr>
        <w:pStyle w:val="Heading2"/>
      </w:pPr>
      <w:r>
        <w:t>Erwägungen</w:t>
      </w:r>
    </w:p>
    <w:p>
      <w:r>
        <w:rPr>
          <w:b/>
        </w:rPr>
        <w:t>E. 1</w:t>
      </w:r>
    </w:p>
    <w:p>
      <w:r>
        <w:t>Au vu du jugement du 9 décembre 2008 ainsi que des courriers du Registre du commerce des 30 janvier et 6 février 2009, il y a lieu de considérer que le préposé du Registre du commerce a saisi le premier juge d'une requête reposant sur les art. 731b et 941a CO (Code des obligations du 30 mars 1911; RS 220). Les art. 444, 445 et 451 ch. 3 CPC ouvrent la voie des recours en nullité et en réforme contre un jugement principal rendu par un président de tribunal d'arrondissement statuant en procédure accélérée.</w:t>
      </w:r>
    </w:p>
    <w:p>
      <w:r>
        <w:rPr>
          <w:b/>
        </w:rPr>
        <w:t>E. 2</w:t>
      </w:r>
    </w:p>
    <w:p>
      <w:r>
        <w:t>CPC). Invité à se déterminer sur la requête de restitution de délai, le Registre du commerce a renoncé à le faire. Vu la nature publique des intérêts que doit principalement protéger le Registre du commerce et dès lors que de tels intérêts ne sont pas en jeu relativement à la restitution du délai requise, il y a lieu d'interpréter la renonciation à se déterminer comme un agrément à la requête de la recourante. Il s'ensuit que les conditions de l'art. 36 al. 1 CPC sont réalisées et que la restitution de délai peut être accordée.</w:t>
      </w:r>
    </w:p>
    <w:p>
      <w:r>
        <w:rPr>
          <w:b/>
        </w:rPr>
        <w:t>E. 3</w:t>
      </w:r>
    </w:p>
    <w:p>
      <w:r>
        <w:t>La recourante prétend que le président n'était pas compétent pour statuer. On ignore si elle entend ainsi soulever le moyen de nullité tiré de l'art. 444 al. 1 ch. 1 CPC. Quoi qu'il en soit, le moyen est infondé. La LVCO (loi d'introduction dans le canton de Vaud de la loi fédérale du 18 décembre 1936 révisant les titres XXIV à XXXIII du Code des obligations; RSV 221.01) n'a pas été adaptée aux nouvelles dispositions du CO en matière de société anonyme. La LVCO ne prévoyant rien quant au juge compétent pour l'application des art. 731b et 941a CO, le président du tribunal d'arrondissement était compétent en vertu de l'art. 96e LOJV (loi du 12 décembre 1979 d'organisation judiciaire; RSV 173.01). La cour de céans a déjà admis une telle compétence dans un arrêt récent (Ch. rec., 541/I, 26 novembre 2008). La recourante ne développe aucun autre moyen de nullité topique. Il y a lieu d'examiner le recours en réforme.</w:t>
      </w:r>
    </w:p>
    <w:p>
      <w:r>
        <w:rPr>
          <w:b/>
        </w:rPr>
        <w:t>E. 4</w:t>
      </w:r>
    </w:p>
    <w:p>
      <w:r>
        <w:t>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Il a été complété sur la base de celui-ci. La recourante a produit en deuxième instance une attestation de sa fiduciaire du 17 février 2009, qui confirme accepter la fonction d'organe de révision (pièce n° 7 du bordereau de la recourante du 27 avril 2009). L'admission de cette pièce ne complique pas à l'excès l'instruction, de sorte qu'elle doit être intégrée au dossier en application de l'art. 456a CPC.</w:t>
      </w:r>
    </w:p>
    <w:p>
      <w:r>
        <w:rPr>
          <w:b/>
        </w:rPr>
        <w:t>E. 5</w:t>
      </w:r>
    </w:p>
    <w:p>
      <w:r>
        <w:t>La recourante ne conteste pas qu'en l'état, la nécessité d'un organe de révision est prescrite par ses propres statuts et qu'elle doit donc s'y soumettre (cf. art. 727 al. 3 CO). La recourante relève que, le 27 septembre 2007, son assemblée générale a nommé comme réviseur la société X.________ SA, que cette société a déclaré accepter les fonctions d'organe de révision par déclaration du 24 septembre 2007, et que c'est bien cette société qui a établi le rapport d'exercice relatif à l'année 2007. Elle précise qu'elle n'a "malheureusement" pas informé le Registre du commerce de cette modification. Le procès-verbal de l'assemblée générale du 27 septembre 2007 et la déclaration du 24 septembre 2007 figurent au dossier de première instance, ces éléments ayant été faxés au tribunal le 3 décembre 2008 dans le cadre de la procédure ayant conduit au jugement du 9 décembre 2008. La recourante a aussi produit en recours une attestation de la fiduciaire du 17 février 2009, qui confirme accepter la fonction d'organe de révision. Il résulte de ce qui précède que la recourante dispose de l'organe de révision imposé par ses statuts. Elle a cependant omis de le faire inscrire au Registre du commerce. L'art. 731b CO offre différentes possibilités au juge lorsque la société anonyme ne possède pas tous les organes prescrits, la plus incisive étant la dissolution de la société. Dans les circonstances d'espèce, une dissolution de la société est disproportionnée. Le recours doit ainsi être admis, la dissolution n'étant pas prononcée. Contrairement à ce que paraît souhaiter la recourante, il n'incombe pas à la cour de céans de donner instruction au Registre du commerce de procéder à l'inscription de la société X.________ SA comme organe de révision. C'est bien à la recourante elle-même qu'il incombe de solliciter sans délai du Registre du commerce l'inscription de son organe de révision. Si elle ne devait pas se soumettre à cette exigence, le Registre du commerce pourrait derechef requérir du juge qu'il prenne l'une des mesures prévues à l'art. 731b CO. Le recours doit en conséquence être admis.</w:t>
      </w:r>
    </w:p>
    <w:p>
      <w:r>
        <w:rPr>
          <w:b/>
        </w:rPr>
        <w:t>E. 6</w:t>
      </w:r>
    </w:p>
    <w:p>
      <w:r>
        <w:t>Les frais judiciaires mis à la charge de la recourante dans le jugement attaqué sont confirmés dès lors que c'est sa propre omission de requérir l'inscription qui est à l'origine de la procédure.</w:t>
      </w:r>
    </w:p>
    <w:p>
      <w:r>
        <w:rPr>
          <w:b/>
        </w:rPr>
        <w:t>E. 7</w:t>
      </w:r>
    </w:p>
    <w:p>
      <w:r>
        <w:t>En conclusion, le recours doit être admis en ce sens que la dissolution de la recourante n'est pas ordonnée. Les frais de deuxième instance de la recourante sont arrêtés à 1'000 francs (art. 8 et 232 TFJC [tarif du 4 décembre 1984 des frais judiciaires en matière civile; RSV 270.11.5]). Il n'y a pas lieu d'allouer de dépens à la recourante dès lors que c'est son omission d'inscription qui a conduit au prononcé de dissolution. Par ces motifs, la Chambre des recours du Tribunal cantonal, statuant en audience publique, prononce : I. Le recours est admis. II. Le jugement est réformé comme suit aux chiffres I et II de son dispositif. I et II.   Supprimés. Il est confirmé pour le surplus. III. Les frais de deuxième instance de la recourante O.________ SA sont arrêtés à 1'000 fr. (mille francs). IV. Il n'est pas alloué de dépens. V. L'arrêt motivé est exécutoire. L e président : L e greffi er : Du 24 juin 2009 Le dispositif de l'arrêt qui précède est communiqué par écrit aux intéressés. L e greffi er : Du L'arrêt qui précède, dont la rédaction a été approuvée à huis clos, est notifié en expédition complète, par l'envoi de photocopies, à : ‑      Me Gilles Robert-Nicoud (pour O.________ SA), ‑      Registre du commerce du canton de Vaud.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      Office des poursuites et faillites de l'arrondissement Nyon-Rolle.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