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48 vom 25. November 2008</w:t>
      </w:r>
    </w:p>
    <w:p>
      <w:r>
        <w:t>VD Tribunal cantonal, 2008-11-25, FR</w:t>
      </w:r>
    </w:p>
    <w:p>
      <w:r>
        <w:rPr>
          <w:b/>
        </w:rPr>
        <w:t xml:space="preserve">Quelle: </w:t>
      </w:r>
      <w:r>
        <w:t>https://mcp.opencaselaw.ch/entscheid/vd_findinfo_AP___2009___48</w:t>
      </w:r>
    </w:p>
    <w:p>
      <w:r>
        <w:t>FR: VD_FINDINFO AP / 2009 / 48 du 25 novembre 2008</w:t>
      </w:r>
    </w:p>
    <w:p>
      <w:r>
        <w:t>IT: VD_FINDINFO AP / 2009 / 48 del 25 novembre 2008</w:t>
      </w:r>
    </w:p>
    <w:p>
      <w:pPr>
        <w:pStyle w:val="Heading2"/>
      </w:pPr>
      <w:r>
        <w:t>Regeste</w:t>
      </w:r>
    </w:p>
    <w:p>
      <w:r>
        <w:t>RETRAIT{VOIE DE DROIT}, CONCLUSIONS, OBJET DU RECOURS | 121 CPC, 461 al. 1 let. b CPC, 461 CPC</w:t>
      </w:r>
    </w:p>
    <w:p>
      <w:pPr>
        <w:pStyle w:val="Heading2"/>
      </w:pPr>
      <w:r>
        <w:t>Erwägungen</w:t>
      </w:r>
    </w:p>
    <w:p>
      <w:r>
        <w:rPr>
          <w:b/>
        </w:rPr>
        <w:t>E. 1</w:t>
      </w:r>
    </w:p>
    <w:p>
      <w:r>
        <w:t>Les art. 444, 447 et 451 ch. 4 CPC (Code de procédure civile du 14 décembre 1966; RSV 270.11) ouvrent la voie des recours en nullité et en réforme contre les jugements principaux rendus par un juge de paix. Constitue un jugement principal susceptible de recours toute décision qui met fin à l'instance ou qui statue sur des conclusions tendant à invalider l'instance totalement ou partiellement (Poudret/Haldy/Tappy, Procédure civile vaudoise, 3 ème éd., 2002 n. 18 ad art. 444 CPC, p. 661 et référence). Tel est le cas d'un jugement prenant acte d'un désistement (JT 1987 III 71). En l'espèce, la décision attaquée prend acte du retrait de la demande et raye la cause du rôle. Elle met donc fin à l'instance, partant est principale au sens des art. 444, 447 et 451 ch. 4 CPC. Le recours, interjeté en temps utile, est ainsi recevable.</w:t>
      </w:r>
    </w:p>
    <w:p>
      <w:r>
        <w:rPr>
          <w:b/>
        </w:rPr>
        <w:t>E. 2</w:t>
      </w:r>
    </w:p>
    <w:p>
      <w:r>
        <w:t>Selon l'art. 461 al. 1 let. b CPC, l'acte de recours doit contenir les conclusions du recourant. La jurisprudence a précisé que cette exigence n'est pas une prescription d'ordre, mais une condition de recevabilité du recours, de sorte que l'on ne saurait tenir compte de conclusions prises après l'expiration du délai de recours, en particulier dans le mémoire ampliatif de l'art. 465 CPC (Poudret/Haldy/Tappy, op. cit., n. 2 ad art. 461 CPC, p. 714 et references). En l'espèce les conclusions 4 à 6 du mémoire, prises hors délai de recours, sont irrecevables, vu la jurisprudence susmentionnée.</w:t>
      </w:r>
    </w:p>
    <w:p>
      <w:r>
        <w:rPr>
          <w:b/>
        </w:rPr>
        <w:t>E. 3</w:t>
      </w:r>
    </w:p>
    <w:p>
      <w:r>
        <w:t>Le recourant fait valoir que seule B.J.________ s'est retirée de la procédure dans le courrier du 21 novembre 2008 et soutient en conséquence que c'est à tort que le premier juge a considéré que la demande avait été retirée. Selon l'art. 121 al. 1 CPC, jusqu'au dépôt des conclusions au fond du défendeur, le demandeur peut se désister de son instance, hors audience par une déclaration écrite adressée au juge, qui en notifie un exemplaire à l'autre partie. La déclaration de désistement est signée par la partie ou par son mandataire (art. 121 al. 2 CPC). En l'espèce, l'action a été ouverte par le recourant qui a déclaré, dans son acte du 20 octobre 2008, agir également au nom de son épouse. Le courrier du 21 novembre 2008 indique de son expéditeur est B.J.________ et ne comporte que la signature de celle-ci. B.J.________ n'y mentionne en outre pas qu'elle agirait au nom du recourant. Le désistement figurant dans le courrier en cause ne concerne en conséquence pas le recourant et c'est en violation d'une règle essentielle de procédure, le juge de paix n'ayant jamais été saisi d'une déclaration de désistement de la part du demandeur, que le magistrat précité a considéré que l'action avait été retirée et qu'il a rayé la cause du rôle. En conséquence, la décision attaquée doit être annulée et la cause renvoyée au premier juge afin qu'il prenne une nouvelle décision prenant acte du désistement de la demanderesse B.J.________, la cause étant rayée du rôle en ce qui la concerne, puis qu'il poursuive l'instruction dans la cause opposant le seul recourant aux intimés. Etant donné qu'il s'agit d'un retrait partiel, il rendra sa nouvelle décision sans frais, l'art. 75 TFJC (tarif du 4 décembre 1984 des frais judiciaires en matière civile; RSV 270.11.5) ne prévoyant la perception d'un émolument que pour le retrait de la requête. Il importe peu, à ce stade, de déterminer si le recourant est légitimé à agir seul à l'encontre des intimés, point que soulèvent ceux-ci dans leur mémoire. La légitimation active est en effet une question que le juge saisi de la demande doit examiner d'office dans son jugement au fond (cf. Poudret/Haldy/Tappy, op. cit., n. 1 ad art. 62 CPC p. 115).</w:t>
      </w:r>
    </w:p>
    <w:p>
      <w:r>
        <w:rPr>
          <w:b/>
        </w:rPr>
        <w:t>E. 4</w:t>
      </w:r>
    </w:p>
    <w:p>
      <w:r>
        <w:t>En conclusion, le recours doit être admis et la décision annulée, la cause étant renvoyée au premier juge pour nouvelle décision dans le sens des considérants. Le présent arrêt peut être rendu sans frais (art. 226 TFJC). Le recourant ayant agi sans l'assistance d'un mandataire professionnel, il n'y a pas lieu de lui allouer des dépens de deuxième instance (art. 91 CPC; Poudret/Haldy/Tappy, op. cit., n.1 ad art. 91 CPC, p. 169). Par ces motifs, la Chambre des recours du Tribunal cantonal, statuant en audience publique, prononce : I. Le recours est admis. II. La décision est annulée et la cause renvoyée au Juge de paix du district de Morges pour nouvelle décision dans le sens des considérants. III. L'arrêt est rendu sans frais ni dépens. IV.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 A.J.________, ‑      Me Charles-Henri de Luze (pour A.Z.________ et B.Z.________). La Chambre des recours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