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46 vom 12. Januar 2009</w:t>
      </w:r>
    </w:p>
    <w:p>
      <w:r>
        <w:t>VD Tribunal cantonal, 2009-01-12, FR</w:t>
      </w:r>
    </w:p>
    <w:p>
      <w:r>
        <w:rPr>
          <w:b/>
        </w:rPr>
        <w:t xml:space="preserve">Quelle: </w:t>
      </w:r>
      <w:r>
        <w:t>https://mcp.opencaselaw.ch/entscheid/vd_findinfo_AP___2009___46</w:t>
      </w:r>
    </w:p>
    <w:p>
      <w:r>
        <w:t>FR: VD_FINDINFO AP / 2009 / 46 du 12 janvier 2009</w:t>
      </w:r>
    </w:p>
    <w:p>
      <w:r>
        <w:t>IT: VD_FINDINFO AP / 2009 / 46 del 12 gennaio 2009</w:t>
      </w:r>
    </w:p>
    <w:p>
      <w:pPr>
        <w:pStyle w:val="Heading2"/>
      </w:pPr>
      <w:r>
        <w:t>Regeste</w:t>
      </w:r>
    </w:p>
    <w:p>
      <w:r>
        <w:t>DÉPENS | 92 al. 2 CPC, 92 CPC, 94 al. 1 CPC, 94 al. 4 CPC, 94 CPC</w:t>
      </w:r>
    </w:p>
    <w:p>
      <w:pPr>
        <w:pStyle w:val="Heading2"/>
      </w:pPr>
      <w:r>
        <w:t>Erwägungen</w:t>
      </w:r>
    </w:p>
    <w:p>
      <w:r>
        <w:rPr>
          <w:b/>
        </w:rPr>
        <w:t>E. 1</w:t>
      </w:r>
    </w:p>
    <w:p>
      <w:r>
        <w:t>a) L'art. 94 al. 1 CPC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(Poudret/Haldy/Tappy, Procédure civile vaudoise,</w:t>
      </w:r>
    </w:p>
    <w:p>
      <w:r>
        <w:rPr>
          <w:b/>
        </w:rPr>
        <w:t>E. 3</w:t>
      </w:r>
    </w:p>
    <w:p>
      <w:r>
        <w:t>Le recours doit en conséquence être partiellement admis et le jugement réformé en ce sens que le défendeur doit au demandeur la somme de 1'092 fr. à titre de dépens de première instance. Les frais de deuxième instance du recourant sont arrêtés à 250 fr. (art. 230 TFJC; tarif du 4 décembre 1984 des frais judiciaires en matière civile; RSV 270.11.5). Obtenant partiellement gain de cause, le recourant a droit à des dépens de deuxième instance réduits d'un tiers, fixés à 299 fr. (art. 2 let. A ch. 3, art. 3 et 4 TAg). Par ces motifs, la Chambre des recours du Tribunal cantonal, statuant en audience publique, prononce : I. Le recours est partiellement admis. II. Le jugement est réformé au chiffre III de son dispositif comme suit : III.        Q.________ doit verser à N.________ la somme de 1'092 fr. (mille nonante-deux francs) à titre de dépens. Il est maintenu pour le surplus. III. Les frais de deuxième instance du recourant sont arrêtés à 250 fr. (deux cent cinquante francs). IV. L'intimé Q.________ doit verser au recourant N.________ la somme de 299 fr. (deux cent nonante-neuf francs) à titre de dépens de deuxième instance. 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 Christophe Savoy (pour N.________), ‑      M. Q.________. La Chambre des recours considère que la valeur litigieuse est de 2'010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