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AP / 2009 / 31 vom 27. August 2008</w:t>
      </w:r>
    </w:p>
    <w:p>
      <w:r>
        <w:t>VD Tribunal cantonal, 2008-08-27, FR</w:t>
      </w:r>
    </w:p>
    <w:p>
      <w:r>
        <w:rPr>
          <w:b/>
        </w:rPr>
        <w:t xml:space="preserve">Quelle: </w:t>
      </w:r>
      <w:r>
        <w:t>https://mcp.opencaselaw.ch/entscheid/vd_findinfo_AP___2009___31</w:t>
      </w:r>
    </w:p>
    <w:p>
      <w:r>
        <w:t>FR: VD_FINDINFO AP / 2009 / 31 du 27 août 2008</w:t>
      </w:r>
    </w:p>
    <w:p>
      <w:r>
        <w:t>IT: VD_FINDINFO AP / 2009 / 31 del 27 agosto 2008</w:t>
      </w:r>
    </w:p>
    <w:p>
      <w:pPr>
        <w:pStyle w:val="Heading2"/>
      </w:pPr>
      <w:r>
        <w:t>Regeste</w:t>
      </w:r>
    </w:p>
    <w:p>
      <w:r>
        <w:t>SURSIS PARTIEL À L'EXÉCUTION DE LA PEINE, RÉVOCATION DU SURSIS, ANTÉCÉDENT | 43 CP</w:t>
      </w:r>
    </w:p>
    <w:p>
      <w:pPr>
        <w:pStyle w:val="Heading2"/>
      </w:pPr>
      <w:r>
        <w:t>Erwägungen</w:t>
      </w:r>
    </w:p>
    <w:p>
      <w:r>
        <w:rPr>
          <w:b/>
        </w:rPr>
        <w:t>E. 1</w:t>
      </w:r>
    </w:p>
    <w:p>
      <w:r>
        <w:t>Lorsque le Tribunal fédéral admet un recours, il statue lui-même sur le fond ou renvoie l'affaire à l'autorité précédente pour qu'elle prenne une nouvelle décision. Il peut également renvoyer l'affaire à l'autorité qui a statué en première instance (cf. art. 107 al. 2 LTF ; RS 173.10). L'autorité à laquelle l'affaire est renvoyée doit fonder sa nouvelle décision sur les considérants de droit de l'arrêt de cassation et doit s'en tenir aux instructions du Tribunal fédéral (cf. Piquerez, Traité de procédure pénale suisse,</w:t>
      </w:r>
    </w:p>
    <w:p>
      <w:r>
        <w:rPr>
          <w:b/>
        </w:rPr>
        <w:t>E. 2</w:t>
      </w:r>
    </w:p>
    <w:p>
      <w:r>
        <w:t>Dans son arrêt du 21 avril 2009, le Tribunal fédéral a constaté qu'au vu de la peine infligée dans le cas d'espèce, le sursis partiel est objectivement possible. Il a relevé que la cour de céans, dans son arrêt du 27 octobre 2009, n'avait nullement examiné si le fait que le recourant doit exécuter les peines dont le sursis a été révoqué est suffisant pour le dissuader de commettre de nouvelles infractions et ainsi en améliorer le pronostic. Selon le Tribunal fédéral, outre que cet examen s'imposait en vertu de la jurisprudence, il était d'autant plus nécessaire que la révocation des sursis accordés lors des quatre premières condamnations entraînait l'exécution d'environ quatre mois de privation de liberté au total, déduction faite de quelques jours de détention préventive subis, ce qui n'est pas négligeable. Les juges fédéraux ont encore relevé que la nature et l'importance des infractions à la base des condamnations antérieures du recourant eussent mérité d'être prises en considération, en tant que ces éléments sont propres à renseigner sur l'évolution de son état d'esprit.</w:t>
      </w:r>
    </w:p>
    <w:p>
      <w:r>
        <w:rPr>
          <w:b/>
        </w:rPr>
        <w:t>E. 3</w:t>
      </w:r>
    </w:p>
    <w:p>
      <w:r>
        <w:t>a) Il résulte du jugement attaqué que les antécédents du recourant sont les suivants: - 25 février 2003, Juge d'instruction Genève, délit contre la LStup, emprisonnement 30 jours, sursis à l'exécution de la peine, délai d'épreuve 3 ans, déduction préventive 5 jours. - 18 novembre 2003, Ministère public du canton de Genève, délit contre la LStup, emprisonnement 3 mois, sursis à l'exécution de la peine, délai d'épreuve 3 ans, déduction préventive 5 jours. - 20 octobre 2004, Préfecture de Nyon, violation des règles de la circulation routière, violation grave des règles de la circulation routière, amende 900 fr., sursis à l'exécution de la peine, délai d'épreuve d'un an. - 30 décembre 2004, Juge d'instruction de la Côte, Morges, conduire un véhicule défectueux, circuler malgré un retrait ou refus de permis de conduire, arrêts 10 jours, sursis à l'exécution de la peine, délai d'épreuve d'un an, amende 300 francs. - 18 janvier 2005, Juge d'instruction de Lausanne, faux dans les certificats, circuler sans permis de conduire, emprisonnement 10 jours. Dans le cadre de la présente cause, le recourant a fait l'objet d'une nouvelle condamnation de trois ans de peine privative de liberté pour infractions graves à la LStup et blanchiment notamment. b) La révocation des sursis accordés dans le cadre des condamnations précitées n'est pas contestée, de sorte qu'il n'y a pas lieu d'y revenir. c) Les antécédents d'A.________ sont le fait d'infractions diverses dont l'importance est sans commune mesure avec les infractions pour lesquelles il a été renvoyé dans la présente cause. Ainsi, quand bien même ces dernières sont graves et semblent destinées uniquement à assouvir les goûts de luxe du recourant, il n'est pas certain que ce cumul d'infractions soit le fait d'un engrenage à ce point inéluctable qu'un pronostic défavorable doive forcément être posé. Ensuite, comme l'ont relevé les juges fédéraux, A.________ n'avait passé que peu de temps en prison au moment de son jugement. Ainsi, il était prématuré, à ce moment-là, de considérer que la détention n'avait pas d'effet dissuasif sur lui. Les premiers juges ont décidé de ne pas octroyer de sursis partiel avant de décider que les sursis précédents devaient être révoqués (jugement, p. 14). Or, le fait que la révocation des multiples sursis implique l'exécution d'une peine privative de liberté déjà significative doit être prise en compte. Dans ces circonstances, il se justifie de lui octroyer un sursis partiel. Celui-ci ne sera toutefois que de 18 mois, soit le minimum prescrit par l'art. 43 al. 2 CP, vu la culpabilité du recourant évoquée ci-dessus. d) Compte tenu de ce qui précède, il n'est pas nécessaire de faire droit à la requête d'A.________ de demander un rapport de comportement aux Etablissements de Bellechasse. Au demeurant, cet aspect n'est pas déterminant, dès lors qu'il y a lieu avant tout de tenir compte des effets de l'exécution d'une partie de la peine sur un éventuel risque de récidive du condamné et que le comportement en détention n'est que de peu de poids à cet égard.</w:t>
      </w:r>
    </w:p>
    <w:p>
      <w:r>
        <w:rPr>
          <w:b/>
        </w:rPr>
        <w:t>E. 4</w:t>
      </w:r>
    </w:p>
    <w:p>
      <w:r>
        <w:t>En conclusion, le recours d'A.________ doit être partiellement admis et le jugement réformé dans le sens des considérants qui précèdent. Les frais de deuxième instance sont laissés à la charge de l'Etat (art. 450 al. 2 CPP).</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