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152 vom 18. August 2008</w:t>
      </w:r>
    </w:p>
    <w:p>
      <w:r>
        <w:t>VD Tribunal cantonal, 2008-08-18, FR</w:t>
      </w:r>
    </w:p>
    <w:p>
      <w:r>
        <w:rPr>
          <w:b/>
        </w:rPr>
        <w:t xml:space="preserve">Quelle: </w:t>
      </w:r>
      <w:r>
        <w:t>https://mcp.opencaselaw.ch/entscheid/vd_findinfo_AP___2009___152</w:t>
      </w:r>
    </w:p>
    <w:p>
      <w:r>
        <w:t>FR: VD_FINDINFO AP / 2009 / 152 du 18 août 2008</w:t>
      </w:r>
    </w:p>
    <w:p>
      <w:r>
        <w:t>IT: VD_FINDINFO AP / 2009 / 152 del 18 agosto 2008</w:t>
      </w:r>
    </w:p>
    <w:p>
      <w:pPr>
        <w:pStyle w:val="Heading2"/>
      </w:pPr>
      <w:r>
        <w:t>Regeste</w:t>
      </w:r>
    </w:p>
    <w:p>
      <w:r>
        <w:t>POUVOIR D'EXAMEN, CONSTATATION DES FAITS, AVEU, RÉVOCATION{EN GÉNÉRAL}, TÉMOIN, CONTRAT D'ASSURANCE, MOYEN DE DROIT CANTONAL, SUBSIDIARITÉ | 164 al. 1 CPC, 168 CPC, 186 al. 1 CPC, 265 CPC, 321 CPC, 447 ch. 1 let. b CPC, 457 al. 1 CPC, 9 Cst.</w:t>
      </w:r>
    </w:p>
    <w:p>
      <w:pPr>
        <w:pStyle w:val="Heading2"/>
      </w:pPr>
      <w:r>
        <w:t>Erwägungen</w:t>
      </w:r>
    </w:p>
    <w:p>
      <w:r>
        <w:rPr>
          <w:b/>
        </w:rPr>
        <w:t>E. 1</w:t>
      </w:r>
    </w:p>
    <w:p>
      <w:r>
        <w:t>Les art. 444, 447 et 451 ch. 4 CPC (Code de procédure civile du 14 décembre 1966; RSV 270.11) ouvrent la voie des recours en nullité et en réforme - dans la mesure pour ce dernier où la valeur litigieuse est supérieure à 1'000 fr. - contre les jugements principaux rendus par un juge de paix.</w:t>
      </w:r>
    </w:p>
    <w:p>
      <w:r>
        <w:rPr>
          <w:b/>
        </w:rPr>
        <w:t>E. 2</w:t>
      </w:r>
    </w:p>
    <w:p>
      <w:r>
        <w:t>Le recourant conclut subsidiairement à l'annulation du jugement et fait valoir le grief d'insuffisance de l'état de fait, moyen qui est subsidiaire au recours en réforme en ce sens qu'il doit être examiné après celui-ci (Poudret/Haldy/Tappy, Procédure civile vaudoise,</w:t>
      </w:r>
    </w:p>
    <w:p>
      <w:r>
        <w:rPr>
          <w:b/>
        </w:rPr>
        <w:t>E. 3</w:t>
      </w:r>
    </w:p>
    <w:p>
      <w:r>
        <w:t>Saisie d'un recours en réforme contre un jugement principal rendu par un juge de paix, la Chambre des recours est liée par les faits retenus en première instance, à moins qu'ils ne soient en contradiction avec les pièces du dossier (art. 457 al. 1 CPC). Elle apprécie librement la portée juridique des faits (art. 457 al. 2 CPC). Lorsque le jugement ne renferme pas un exposé de fait suffisant pour permettre de juger la cause à nouveau et que le dossier ne permet pas de combler cette lacune, le Tribunal cantonal peut d'office annuler le jugement (art. 457 al. 3 CPC). a) Vu la teneur de l'art. 457 CPC, la production de pièces nouvelles en deuxième instance n'est pas admise (Poudret/Haldy/Tappy, op. cit., n. 3 ad art. 457 CPC, p. 706). La pièce nouvelle produite par le recourant en deuxième instance est en conséquence irrecevable. b) Le recourant fait grief à la juge de paix de n'avoir pas tenu compte de l'aveu formulé par l'intimée dans sa réponse du 12 mars 2007 au sujet de l'envoi du certificat médical du 5 janvier 2005. aa) Selon les commentateurs, l'appréciation des aveux des parties peut être revue dans le cadre de l'art. 457 CPC (Poudret/Haldy/Tappy, op. cit., n. 2 ad art. 457 CPC, p. 705; contra JT 1955 III 108). La motivation de cet avis, savoir l'ouverture du recours en réforme pour violation des règles sur l'indivisibilité de l'aveu et la possibilité pour la Chambre des recours de revoir les contradictions entre les faits retenus et les pièces du dossier, y compris les expertises, est convaincante. bb) Dans le cadre de la procédure ordinaire devant le juge de paix, régie par les art. 320 ss CPC, l'art. 328 CPC prévoit qu'à l'audience préliminaire, le juge de paix interroge les parties sur les faits, les moyens de la cause et sur les preuves et qu'il ordonne les preuves qu'il juge nécessaires. L'article 329 al. 1 CPC prévoit qu'il administre les preuves en conformité des règles du titre septième du CPC, soit les art. 163 à 256 CPC. L'art. 164 al. 1 er CPC dispose que les faits sur lesquels les parties sont d'accord n'ont en principe pas à être prouvés. Le juge doit alors tenir pour constants les faits admis par les parties. L'art. 166 précise que l'aveu d'un fait allégué par la partie adverse ne peut résulter que d'une déclaration formelle faite pendant l'instance, dans les pièces de la procédure ou en présence du juge, par la partie, son mandataire ou son avocat. L'art. 168 CPC dispose que l'aveu peut être rétracté si son auteur rend vraisemblable qu'il est le résultat d'une erreur de fait; il ne peut l'être sous prétexte d'une erreur de droit. La doctrine relève que l'erreur de droit provient en général d'une négligence alors que dans l'erreur de fait excusable, l'auteur ne répond pas de circonstances dont l'élucidation ne dépendait pas de lui (Engel, Traité des obligations en droit suisse, 2 ème éd., 1997, p. 463). cc) En l'espèce, le recourant a allégué sous n° 13 de sa demande ce qui suit : "Conformément au prescrit de l'article 9.4 des conditions générales de l'assurance d'indemnités journalières individuelle, Z.________ a fait parvenir dès sa délivrance un certificat médical établi par le Docteur B.________ en date du 5 janvier 2005, qui indiquait une incapacité de travail à 100 % du 1 er janvier au 28 février 2005". Dans les déterminations spontanées de l'intimée du 12 mars 2007, rédigées par une licenciée en droit et un avocat du service "Droit &amp; Compliance" de l'intimée, l'allégué n° 13 de la demande a été admis. Le procès-verbal de l'audience du 13 mars 2007 mentionne que ces déterminations ont été remises au recourant lors de cette audience et n'indique pas que le mandataire de l'intimée, qui avait signé les déterminations, aurait contesté, avant la remise de celles-ci au recourant, la réception par l'intimée du certificat médical du 5 janvier 2005. Par courrier du 20 mars 2007, les représentants de l'intimée ayant rédigé ces déterminations du 12 mars 2007 ont requis de la juge de paix de pouvoir modifier leurs déterminations sur l'allégué n° 13 en ce sens que celui-ci est contesté. Ils ont fait valoir qu'à l'audience, après avoir pris connaissance de la pièce n° 7 du recourant, savoir le certificat du 5 janvier 2005, ils avaient indiqué que l'intimée n'en avait pas eu connaissance avant l'audience et qu'après vérification, ce document ne figurait pas dans son dossier. On ne voit toutefois pas en quoi ce courrier démontrerait la vraisemblance d'une erreur de fait au sens de l'art. 168 CPC. C'est sur la base d'un allégué rédigé clairement que l'intimée, représentée par des juristes au fait de la portée de l'aveu, a émis celui-ci. On ne voit pas non plus en quoi le fait d'avoir négligé d'effectuer le contrôle de la présence du certificat du 5 décembre 2005 dans le dossier de l'intimée avant la remise des déterminations au recourant constituerait une erreur de fait. La rétractation survenue le 20 mars 2007 est ainsi sans portée et c'est en violation de l'art. 164 CPC que la juge de paix a considéré que l'envoi à l'intimée du certificat du 5 janvier 2005 dès sa délivrance n'avait pas été établi. Au demeurant, l'"aide mémoire pour le passage de l'assurance collective d'indemnités journalières dans l'assurance individuelle", envoyé par le recourant le 9 janvier 2005 (pièce n° 7 du bordereau de pièces de la défenderesse), n'exige la production d'aucun document supplémentaire. Or, le courrier de l'intimée du 11 janvier 2005 répondant à cet envoi (pièce n° 8 du bordereau de la défenderesse), remercie le recourant "pour les documents que vous nous avez envoyés". Au vu de cette mention, il apparaît hautement vraisemblable qu'un autre document que l"aide mémoire" précité figurait dans l'envoi du 9 janvier 2005 et que cet autre document était le certificat médical du</w:t>
      </w:r>
    </w:p>
    <w:p>
      <w:r>
        <w:rPr>
          <w:b/>
        </w:rPr>
        <w:t>E. 5</w:t>
      </w:r>
    </w:p>
    <w:p>
      <w:r>
        <w:t>Le recourant conclut à ce qu'il soit constaté qu'il n'est plus débiteur de l'intimée en relation avec la police d'assurance du 22 avril 2005. Selon la jurisprudence, une action en constatation de droit est recevable, du point de vue du droit fédéral, lorsque la partie demanderesse a un intérêt digne de protection à la constatation immédiate de l'existence ou de l'inexistence d'un rapport juridique fondé sur ce droit. Semblable intérêt est donné, par exemple, lorsque l'incertitude touchant les relations juridiques des parties pourrait être éliminée par la décision judiciaire et que l'on ne peut raisonnablement exiger du demandeur qu'il s'en accommode plus longtemps. En revanche, l'intérêt à la constatation fait généralement défaut lorsqu'il est possible d'intenter une action condamnatoire qui peut conduire à un jugement exécutoire (ATF 123 III 49 c. 1a; ATF 123 III 414 c. 7b; TF 4C.341/2004 du 4 novembre 2004 c. 2.1 ad Ch. rec., du 24 mai 2004 n° 428). En l'espèce, le recourant a payé sa dette de primes par compensation. Il n'a dès lors pas d'intérêt particulier à faire constater qu'il n'est au surplus pas débiteur de l'intimée. Faut d'un intérêt juridique suffisant, dite conclusion doit être écartée. Le recours doit être écarté sur ce point.</w:t>
      </w:r>
    </w:p>
    <w:p>
      <w:r>
        <w:rPr>
          <w:b/>
        </w:rPr>
        <w:t>E. 6</w:t>
      </w:r>
    </w:p>
    <w:p>
      <w:r>
        <w:t>La juge de paix a alloué à l'intimée sa conclusion en paiement des primes, par 1'016 fr. 80. Cette somme ayant été payée par compensation dès l'ouverture d'action, cette conclusion doit être rejetée.</w:t>
      </w:r>
    </w:p>
    <w:p>
      <w:r>
        <w:rPr>
          <w:b/>
        </w:rPr>
        <w:t>E. 7</w:t>
      </w:r>
    </w:p>
    <w:p>
      <w:r>
        <w:t>Obtenant gain de cause, le recourant a droit à des dépens de première instance limités au remboursement de ses frais de justice, par 660 fr. (art. 91 let. a CPC et 92 CPC), son avocat n'étant pas autorisé à procéder devant le juge de paix en vertu de la prohibition de l'art. 321 al. 2 CPC.</w:t>
      </w:r>
    </w:p>
    <w:p>
      <w:r>
        <w:rPr>
          <w:b/>
        </w:rPr>
        <w:t>E. 8</w:t>
      </w:r>
    </w:p>
    <w:p>
      <w:r>
        <w:t>La Chambre des recours ayant été à même de statuer sur la base de l'état de fait complété par les pièces du dossier, le grief subsidiaire de nullité tiré de l'insuffisance de l'état de fait est sans objet. Quant au grief d'appréciation arbitraire des preuves, il est irrecevable, la cour de céans ayant été à même d'y remédier dans le cadre du recours en réforme (cf. c. 2 ci-dessus).</w:t>
      </w:r>
    </w:p>
    <w:p>
      <w:r>
        <w:rPr>
          <w:b/>
        </w:rPr>
        <w:t>E. 9</w:t>
      </w:r>
    </w:p>
    <w:p>
      <w:r>
        <w:t>En conclusion, le recours doit être admis et le jugement réformé en ce sens que la défenderesse doit payer au demandeur la somme de 3'201 fr. 70 avec intérêt à 5 % l'an dès le 28 février 2005 et le montant de 660 fr. à titre de dépens. Les frais de deuxième instance du recourant sont arrêtés à 350 fr. (art. 230 TFJC; tarif du 4 décembre 1984 des frais judiciaires en matière civile; RSV 270.11.5). Obtenant gain de cause, le recourant a droit à des dépens de deuxième instance, fixés à 750 fr., soit 350 fr. à titre de remboursement de ses frais de justice et 400 fr. à titre de participation aux honoraires de son conseil, l'interdiction de l'art. 321 al. 2 CPC ne s'appliquant pas à la procédure de recours (art. 91 et 92 CPC; art. 2 al. 1 ch. 33, art. 3 et 5 ch. 2 TAv; tarif du 17 juin 1986 des honoraires d'avocat dus à titre de dépens; RSV 177.11.3). Par ces motifs, la Chambre des recours du Tribunal cantonal, statuant en audience publique, prononce : I. Le recours est admis. II. Le jugement est réformé aux chiffres I, II et IV de son dispositif comme suit : I.          La défenderesse R.________ SA doit verser au demandeur Z.________ la somme de 3'201 fr. 70 (trois mille deux cent et un francs et septante centimes) avec intérêt à 5 % l'an dès le 28 février 2005. II. Supprimé. IV        La défenderesse R.________ SA doit verser au demandeur Z.________ la somme de 660 fr. (six cent soixante francs) à titre de dépens. Il est confirmé pour le surplus. III. Les frais de deuxième instance du recourant sont arrêtés à 350 fr. (trois cent cinquante francs). IV. L'intimée R.________ SA doit verser au recourant Z.________ la somme de 750 fr. (sept cent cinquante francs) à titre de dépens de deuxième instance. V. L'arrêt motivé est exécutoire. L e président : L e greffi er : Du 26 août 2009 Le dispositif de l'arrêt qui précède est communiqué par écrit aux intéressés. L e greffi er : Du L'arrêt qui précède, dont la rédaction a été approuvée à huis clos, est notifié en expédition complète, par l'envoi de photocopies à : ‑      M. Benoît Sansonnens (pour Z.________), ‑      R.________ SA. La Chambre des recours considère que la valeur litigieuse est de 4'217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