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113 vom 4. August 2009</w:t>
      </w:r>
    </w:p>
    <w:p>
      <w:r>
        <w:t>VD Tribunal cantonal, 2009-08-04, FR</w:t>
      </w:r>
    </w:p>
    <w:p>
      <w:r>
        <w:rPr>
          <w:b/>
        </w:rPr>
        <w:t xml:space="preserve">Quelle: </w:t>
      </w:r>
      <w:r>
        <w:t>https://mcp.opencaselaw.ch/entscheid/vd_findinfo_AP___2009___113</w:t>
      </w:r>
    </w:p>
    <w:p>
      <w:r>
        <w:t>FR: VD_FINDINFO AP / 2009 / 113 du 4 août 2009</w:t>
      </w:r>
    </w:p>
    <w:p>
      <w:r>
        <w:t>IT: VD_FINDINFO AP / 2009 / 113 del 4 agosto 2009</w:t>
      </w:r>
    </w:p>
    <w:p>
      <w:pPr>
        <w:pStyle w:val="Heading2"/>
      </w:pPr>
      <w:r>
        <w:t>Regeste</w:t>
      </w:r>
    </w:p>
    <w:p>
      <w:r>
        <w:t>COMMERCE DE STUPÉFIANTS, COCAÏNE, ÉTAT DE FAIT, ÉTAT DE FAIT DÉTERMINANT DANS LE TEMPS, CONSTATATION DES FAITS | 411 let. h CPP, 411 let. i CPP</w:t>
      </w:r>
    </w:p>
    <w:p>
      <w:pPr>
        <w:pStyle w:val="Heading2"/>
      </w:pPr>
      <w:r>
        <w:t>Erwägungen</w:t>
      </w:r>
    </w:p>
    <w:p>
      <w:r>
        <w:rPr>
          <w:b/>
        </w:rPr>
        <w:t>E. 1</w:t>
      </w:r>
    </w:p>
    <w:p>
      <w:r>
        <w:t>Le recours est en nullité et en réforme. En pareil cas, il appartient à la cour de céans de déterminer la priorité d'examen des moyens invoqués (Besse-Matile et Abravanel, Aperçu de jurisprudence sur les voies de recours à la Cour de cassation pénale du Tribunal cantonal vaudois, in JT 1989 III 98, spéc. 99; Bersier, Le recours à la Cour de cassation pénale du Tribunal cantonal en procédure vaudoise, in JT 1996 III 66, spéc. p. 107; Bovay, Dupuis, Moreillon et Piguet, Procédure pénale vaudoise, Code annoté, 3 e éd., Bâle 2008, n. 1.4 ad art. 411 CPP). En l'espèce, il convient d'examiner en premier lieu les moyens de nullité - que le recourant invoque d'ailleurs à titre principal -, ceux-ci pouvant faire apparaître des doutes sur l'existence des faits admis et importants pour le jugement de la cause (art. 411 let. i CPP).</w:t>
      </w:r>
    </w:p>
    <w:p>
      <w:r>
        <w:rPr>
          <w:b/>
        </w:rPr>
        <w:t>E. 2</w:t>
      </w:r>
    </w:p>
    <w:p>
      <w:r>
        <w:t>a) Dans un premier moyen, qui relève de l'art. 411 let. h CPP, le recourant fait valoir que l'état de fait du jugement comporte des contradictions intrinsèques. Il relève que le jugement retient d'une part une infraction à la loi fédérale sur le séjour et l'établissement des étrangers et à la loi fédérale sur les étrangers, en raison de séjours illégaux en Suisse pour des périodes déterminées, excluant expressément d'autres périodes en raison de séjours à l'étranger, alors que d'autre part de la vente de cocaïne lui est imputée pour ces mêmes périodes d'absence de Suisse. b) Le moyen tiré de l'art. 411 let. h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 Bovay, Dupuis, Moreillon et Piguet, op. cit. , n. 8.1 ad art. 411 CPP; JT 1999 III 83, c. 6b; Besse-Matile et Abravanel, op. cit., p. 103). Le recours en nullité ne doit pas permettre au recourant de discuter à nouveau librement les faits devant l'autorité de recours, à laquelle il appartiendrait de choisir la version la plus vraisemblable ( Bovay, Dupuis, Moreillon et Piguet, op. cit., n. 8.1, 10.3  et 11.1 ad art. 411 CPP; JT 1991 III 45; Besse-Matile et Abravanel, op. cit., p. 103). Saisie d'un recours en nullité fondé sur l'art. 411 let. h CPP, la Cour de cassation examine si l'état de fait du jugement présente des insuffisances, des lacunes ou des contradictions sur des points qui pourraient être décisifs et s'il existe des doutes sérieux sur des faits admis par le tribunal et importants pour le jugement de la cause en se fondant sur le dossier et sur les nouvelles pièces qui peuvent être produites à l'appui du recours, pour autant qu'elles se rapportent à des faits antérieurs au jugement ou, du moins, à l'expiration du délai de recours (Cass., 28 septembre 1981, JT 1983 III 91 ; Bovay, Dupuis, Moreillon et Piguet, op. cit . , n. 10.8 ad art. 411 CPP, p. 484). Le moyen de la lettre h de l'art. 411 CPP envisage des vices de deux natures : les insuffisances ou lacunes et les contradictions. « La jurisprudence n'a pas cherché à discerner lacunes et insuffisances si ce n'est, peut-être, pour considérer que l'insuffisance n'est pas à proprement parler une lacune béante sur un point essentiel mais la présentation d'un point de fait qui ne saisit pas celui-ci dans tous ses éléments nécessaires » (Bersier, op. cit., p. 81). « Quant aux contradictions, ne sont pertinentes que celles qui opposent des faits retenus dans le jugement à d'autres faits retenus dans le même jugement, soit les contradictions intrinsèques » (Bersier, op. cit., p. 82). c) Pour établir ces faits, les premiers juges se sont référés à l'audition de D.________. Or, il résulte de son audition [pv aud. 4] que celui-ci a bien fait ses estimations de consommation, et, partant, d'achats à l'accusé, en continu de 2004 à fin novembre 2008. Il ne fait de réserve que pour les "périodes de Pâques", durant lesquelles son fournisseur s'absentait. Les périodes de Pâques ne correspondent toutefois que très partiellement aux époques pour lesquelles le tribunal a retenu que W.________ était absent de Suisse, soit d'octobre 2006 à mai 2007 et d'octobre 2008 à mars 2009. Il y a donc effectivement une contradiction dans les faits retenus. On pourrait certes considérer que la consommation et les achats limités de D.________, à savoir trois boulettes par mois, n'ont pas une très grande incidence sur le jugement. Les achats retenus en période d'absence du recourant portent ainsi sur 42 boulettes de 0,7 g, soit 29,4 g au total, ce qui correspond à 5,6 g de cocaïne pure. C'est peu au vu des 51 g purs retenus à charge contre le recourant pour l'ensemble de la période incriminée. Mais, à cette quantité contestée, s'ajoutent les incertitudes que le recourant soulève dans un deuxième grief.</w:t>
      </w:r>
    </w:p>
    <w:p>
      <w:r>
        <w:rPr>
          <w:b/>
        </w:rPr>
        <w:t>E. 3</w:t>
      </w:r>
    </w:p>
    <w:p>
      <w:r>
        <w:t>a) Invoquant une appréciation arbitraire des preuves au sens de l'art. 411 let. i CPP, le recourant fait valoir que le jugement prétend se fonder sur ses aveux pour établir certaines ventes, alors même qu'il n'a jamais admis ces quantités. Il soutient également que le tribunal a additionné les quantités dénoncées par les témoins à celles découlant de ses aveux - contestés, comptabilisant ainsi certaines de ces quantités à double. b) De même qu le moyen tiré de l'art. 411 let. h CPP, celui de la lettre i est conçu comme un remède exceptionnel. Dans le cadre de ce moyen de nullité, la cour de céans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(Bersier, op. cit., spéc. p. 83; Besse-Matile et Abravanel, op. cit., p. 104 et les réf. cit.). Pour être taxée d'arbitraire, la violation incriminée doit être manifeste et reconnue d'emblée. Ainsi, l'arbitraire n'existe pas du simple fait qu'une autre solution eût été possible ou serait apparue plus justifiée; il faut que les contestations incriminées reposent sur des considérations manifestement insoutenables et que la décision apparaisse arbitraire dans son résultat (ATF 101 Ia 298; TF du 17 octobre 1994, 6P.94/1994, consid. 2a ad Cass., 30 mai 1994, n° 141). c) Aux considérants 5 et 6 du jugement, le tribunal retient des ventes pour les périodes de fin 2005 à octobre 2006, puis de mai 2007 à septembre 2008, en précisant, au considérant 10 que ces quantités correspondent à celles que W.________ a admises en cours d'enquête. Cela ressort effectivement de ses déclarations (cf. pv aud. 2 et 7). Ainsi, contrairement à ce que prétend le recourant, il a admis les quantités vendues. Le tribunal n'a pas fait preuve d'arbitraire en tenant ces faits pour établis. Toutefois, les aveux du recourant en cours d'enquête portent sur des quantités globales calculées avec la police, sans référence aux acheteurs. Or, lorsque le tribunal parvient à un total de 270 g de cocaïne vendue, il semble, bien qu'il ne précise pas son calcul, avoir additionné les quantités établies sur la base des témoignages des acheteurs aux quantités établies sur la base des aveux du recourant. Cette manière de faire n'est pas admissible. Elle présente un risque manifeste que les quantités en cause soient comptées à double. Le grief d'arbitraire est donc fondé et le jugement doit être annulé.</w:t>
      </w:r>
    </w:p>
    <w:p>
      <w:r>
        <w:rPr>
          <w:b/>
        </w:rPr>
        <w:t>E. 4</w:t>
      </w:r>
    </w:p>
    <w:p>
      <w:r>
        <w:t>En définitive, le recours doit être admis, le jugement annulé et la cause renvoyée à un autre tribunal d'arrondissement, soit le Tribunal correctionnel de l'arrondissement de La Broye et du Nord vaudois , pour nouvelle instruction dans le sens des considérants et nouveau jugement, en application de l'art. 444 CPP. Partant, les frais de deuxième instance seront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