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AM 67/09 - 4/2016 vom 9. Dezember 2015</w:t>
      </w:r>
    </w:p>
    <w:p>
      <w:r>
        <w:t>VD Tribunal cantonal, 2015-12-09, FR</w:t>
      </w:r>
    </w:p>
    <w:p>
      <w:r>
        <w:rPr>
          <w:b/>
        </w:rPr>
        <w:t xml:space="preserve">Quelle: </w:t>
      </w:r>
      <w:r>
        <w:t>https://mcp.opencaselaw.ch/entscheid/vd_findinfo_AM_67_09_-_4_2016</w:t>
      </w:r>
    </w:p>
    <w:p>
      <w:r>
        <w:t>FR: VD_FINDINFO AM 67/09 - 4/2016 du 9 décembre 2015</w:t>
      </w:r>
    </w:p>
    <w:p>
      <w:r>
        <w:t>IT: VD_FINDINFO AM 67/09 - 4/2016 del 9 dicembre 2015</w:t>
      </w:r>
    </w:p>
    <w:p>
      <w:pPr>
        <w:pStyle w:val="Heading2"/>
      </w:pPr>
      <w:r>
        <w:t>Regeste</w:t>
      </w:r>
    </w:p>
    <w:p>
      <w:r>
        <w:t>CHANGEMENT DE SEXE, TRAITEMENT À L'ÉTRANGER, LOI FÉDÉRALE SUR L'ASSURANCE-MALADIE | 24 LAMal, 32 al. 1 LAMal, 34 al. 2 LAMal, 35 al. 2 let. e LAMal, 36 al. 1 OAMal, 46 OAMal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conclusion, le recours doit être partiellement admis et la décision sur opposition rendue par l’intimée le 6 octobre 2009 réformée en ce sens que cette dernière prendra en charge les frais de l'opération de réassignation sexuelle pratiquée par le Dr L.________ le 12 décembre 2008, à concurrence de 26'042 fr. 40, sous déduction de la participation et/ou de l’éventuelle franchise de la recourante, cette décision étant maintenue pour le surplus. b) Il n'y a pas lieu de percevoir des frais de justice, la procédure étant gratuite (art. 61 let. a LPGA). Enfin, la recourante, qui obtient partiellement gain de cause en étant assistée d’un mandataire professionnel, a droit à des dépens réduits, qu’il convient de fixer, compte tenu de l’importance et de la complexité du litige, à un montant de 3'000 fr., et de les mettre à la charge de l’intimée qui succombe partiellement (art. 61 let. g LPGA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