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43/12 - 2/2013 vom 14. Februar 2013</w:t>
      </w:r>
    </w:p>
    <w:p>
      <w:r>
        <w:t>VD Tribunal cantonal, 2013-02-14, FR</w:t>
      </w:r>
    </w:p>
    <w:p>
      <w:r>
        <w:rPr>
          <w:b/>
        </w:rPr>
        <w:t xml:space="preserve">Quelle: </w:t>
      </w:r>
      <w:r>
        <w:t>https://mcp.opencaselaw.ch/entscheid/vd_findinfo_AM_43_12_-_2_2013</w:t>
      </w:r>
    </w:p>
    <w:p>
      <w:r>
        <w:t>FR: VD_FINDINFO AM 43/12 - 2/2013 du 14 février 2013</w:t>
      </w:r>
    </w:p>
    <w:p>
      <w:r>
        <w:t>IT: VD_FINDINFO AM 43/12 - 2/2013 del 14 febbraio 2013</w:t>
      </w:r>
    </w:p>
    <w:p>
      <w:pPr>
        <w:pStyle w:val="Heading2"/>
      </w:pPr>
      <w:r>
        <w:t>Regeste</w:t>
      </w:r>
    </w:p>
    <w:p>
      <w:r>
        <w:t>FRAIS DE SOMMATION, AM, INTÉRÊT MORATOIRE, RECOUVREMENT | 64a LAMal</w:t>
      </w:r>
    </w:p>
    <w:p>
      <w:pPr>
        <w:pStyle w:val="Heading2"/>
      </w:pPr>
      <w:r>
        <w:t>Erwägungen</w:t>
      </w:r>
    </w:p>
    <w:p>
      <w:r>
        <w:rPr>
          <w:b/>
        </w:rPr>
        <w:t>E. 3</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citées ; cf. ég. TF 9C_441/2008 du 10 juin 2009, consid. 2 et 9C_197/2007 du 27 mars 2008, consid. 1.2). En l’espèce, seule la poursuite n°5909844 a fait l’objet de la décision sur opposition attaquée. Les conclusions du recourant portant sur d’autres poursuites ne sont en conséquence pas recevables.</w:t>
      </w:r>
    </w:p>
    <w:p>
      <w:r>
        <w:rPr>
          <w:b/>
        </w:rPr>
        <w:t>E. 4</w:t>
      </w:r>
    </w:p>
    <w:p>
      <w:r>
        <w:t>Reste à vérifier si le montant réclamé par l’intimée est conforme au droit et si la procédure de recouvrement a été respectée, ces aspects de la décision n’étant pas, en tant que tels, contestés par le recourant. a) La législation applicable reste en principe celle qui était en vigueur au moment de la réalisation de l’état de fait qui doit être apprécié juridiquement ou qui a des conséquences juridiques (ATF 130 V 445 consid. 1.2.1 ; ATF 125 V 466 consid. 1), soit en l’espèce 2011. b) ba) En vertu de l’art. 64a al. 1 LAMaI, dans sa teneur en vigueur jusqu’au 31 décembre 2011, lorsque l’assuré n’a pas payé des primes ou des participations échues aux coûts, l’assureur lui envoie un rappel écrit et lui impartit un délai de 30 jours en attirant son attention sur les conséquences qu’il encourt s’il n’effectue pas ses paiements dans ce délai. Selon l’art. 105b OAMaI (ordonnance du 27 juin 1995 sur l’assurance-maladie ; RS 832.102),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Par ailleurs, les caisses-maladie sont habilitées à lever elles-mêmes les oppositions éventuelles aux commandements de payer, par une décision sujettes à opposition, selon l’art. 52 LPGA (ATF 107 III 60 ; ATF 121 V 109 ; ATF 125V 266 consid. 6c). bb) En vertu de l’art. 105a OAMaI, le taux des intérêts moratoires pour les primes échues selon l’art. 26 al. 1 LPGA s’élève à 5% par année. Le dies a quo de l’intérêt moratoire est fixé au lendemain de l’échéance de la prime mensuelle concernée (selon l’art. 90 al. 1 OAMaI, les primes doivent être payées d’avance et en principe tous les mois) et court jusqu’à la fin du mois durant lequel l’ordre de paiement est donné (art. 7 al. 2 OPGA [ordonnance du 11 septembre 2002 sur la partie générale du droit des assurances sociales ; RS 830.11). bc) Selon l’art. 105b al. 3 OAMaI,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En cas de retard dans le paiement des primes, la faute de l’assuré ne peut pas être présumée (Guy Longchamp, Conditions et étendue du droit aux prestations de l’assurance-maladie sociale, thèse, Lausanne 2004, p. 233). Selon la jurisprudence, il y a néanmoins faute de l’assuré lorsque, par son comportement, il oblige la caisse à lui adresser des rappels pour l’exhorter à payer des cotisations (ATF 125 V 276 ; TFA K 28/02 et K 30/02 du 29 janvier 2003, consid. 6). c) ca) En l’espèce, il est établi que le recourant n’a pas payé les primes d’assurance-maladie échues des mois d’avril à juin 2011. cb) Les intérêts moratoires réclamés peuvent être alloués comme requis. cc) L’art. 17.1 des Conditions générales de l'Assurance maladie et accident X.________ prévoit que l’assuré est astreint à participer aux frais d’édition de rappel et d’établissement de la mise en demeure, à raison, respectivement, de 10 fr. et de 30 fr. C’est donc à juste titre que l’intimée a mis les frais des deux rappels et de la mise en demeure, pour un total de 50 fr., à charge du recourant, ce montant paraissant approprié au vu des circonstances. cd) Quant aux frais de commandement de payer, qui se montent en l’occurrence à 50 fr., ils suivent le sort de la poursuite (art. 68 LP [loi fédérale du 11 avril 1889 sur la poursuite pour dettes et la faillite ; RS 281.1], voir notamment JdT 1974 lI 95, avec note de Pierre-Robert Gilliéron ; JdT 1979 II 127 ; cf. aussi RAMA 5/2003 n° KV 251 p. 226, consid. 4), et ne font donc, à juste titre, pas l’objet de la décision sur opposition litigieuse. d) S’agissant de la procédure de recouvrement, elle n’est pas contestée par le recourant.</w:t>
      </w:r>
    </w:p>
    <w:p>
      <w:r>
        <w:rPr>
          <w:b/>
        </w:rPr>
        <w:t>E. 5</w:t>
      </w:r>
    </w:p>
    <w:p>
      <w:r>
        <w:t>Il résulte de ce qui précède que le recours, mal fondé, doit être rejeté pour autant qu’il est recevable. Le présent arrêt est rendu sans frais (art. 61 let. a LPGA). Il n'y a pas lieu d'allouer des dépens, le recourant n'obtenant pas gain de cause (art. 61 let. g LPGA ; 55 LPA-VD). Par ces motifs, la juge unique prononce : I. Le recours est rejeté. II. La décision sur opposition rendue le 26 septembre 2012 par l'Assurance maladie et accident X.________ est confirmée. III. Il n'est pas perçu de frais de justice ni alloué de dépens. La juge unique :               Le greffier : Du L'arrêt qui précède est notifié à : ‑ G.________, ‑ Assurance maladie et accident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