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34/13 - 36/2015 vom 31. August 2015</w:t>
      </w:r>
    </w:p>
    <w:p>
      <w:r>
        <w:t>VD Tribunal cantonal, 2015-08-31, FR</w:t>
      </w:r>
    </w:p>
    <w:p>
      <w:r>
        <w:rPr>
          <w:b/>
        </w:rPr>
        <w:t xml:space="preserve">Quelle: </w:t>
      </w:r>
      <w:r>
        <w:t>https://mcp.opencaselaw.ch/entscheid/vd_findinfo_AM_34_13_-_36_2015</w:t>
      </w:r>
    </w:p>
    <w:p>
      <w:r>
        <w:t>FR: VD_FINDINFO AM 34/13 - 36/2015 du 31 août 2015</w:t>
      </w:r>
    </w:p>
    <w:p>
      <w:r>
        <w:t>IT: VD_FINDINFO AM 34/13 - 36/2015 del 31 agosto 2015</w:t>
      </w:r>
    </w:p>
    <w:p>
      <w:pPr>
        <w:pStyle w:val="Heading2"/>
      </w:pPr>
      <w:r>
        <w:t>Regeste</w:t>
      </w:r>
    </w:p>
    <w:p>
      <w:r>
        <w:t>ASSURANCE DE BASE, FRAIS DE POURSUITE, PARTICIPATION DE L'ASSURÉ AUX FRAIS, FRANCHISE ANNUELLE, QUOTE-PART EN POUR CENT, FRAIS ADMINISTRATIFS, FRAIS DE SOMMATION, DÉBITEUR DES HONORAIRES{AM}, OBJET DU LITIGE | 42 al. 2 LAMal, 64 al. 1 LAMal, 64 al. 2 LAMal, 64a LAMal, 105b OAMal</w:t>
      </w:r>
    </w:p>
    <w:p>
      <w:pPr>
        <w:pStyle w:val="Heading2"/>
      </w:pPr>
      <w:r>
        <w:t>Volltext</w:t>
      </w:r>
    </w:p>
    <w:p>
      <w:r>
        <w:t>Vaud Tribunal cantonal Cour des assurances sociales 31.08.2015 AM 34/13 - 36/2015</w:t>
      </w:r>
    </w:p>
    <w:p>
      <w:r>
        <w:t>ASSURANCE DE BASE, FRAIS DE POURSUITE, PARTICIPATION DE L'ASSURÉ AUX FRAIS, FRANCHISE ANNUELLE, QUOTE-PART EN POUR CENT, FRAIS ADMINISTRATIFS, FRAIS DE SOMMATION, DÉBITEUR DES HONORAIRES{AM}, OBJET DU LITIGE | 42 al. 2 LAMal, 64 al. 1 LAMal, 64 al. 2 LAMal, 64a LAMal, 105b OAMal</w:t>
      </w:r>
    </w:p>
    <w:p>
      <w:r>
        <w:t>TRIBUNAL CANTONAL AM 34/13 - 36/2015 ZE13.037350 COUR DES ASSURANCES SOCIALES _____________________________________________ Arrêt du 31 août 2015 ___________________ Composition :               M. Merz , juge unique Greffier : M.              Addor ***** Cause pendante entre : A.J.________ , à Lausanne, recourant, et SANA24 SA , à Berne, intimée. _______________ Art. 42 al. 2, 64 al. 1 et 2 et 64a al. 1 et 2 LAMal ; 105b OAMal E n  f a i t  : A. Depuis le 1 er février 2012, A.J.________ (ci-après : l’assuré ou le recourant), né en 1967, son épouse B.J.________, née en 1975, ainsi que ses deux enfants C.J.________ et D.J.________,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A.________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A.________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 correspondait à la quote-part de 10% à la charge de l’assuré. Sana précisait avoir payé la somme de 554 fr. 85 en faveur du cabinet précité. Le 24 octobre 2012, la pharmacie S.________ SA à P.________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sa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S.________ SA à P.________ a adressé à Sana une facture relative à un traitement en faveur de D.J.________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 Le 18 août 2012, l’Hôpital B.________ a transmis à Sana une facture relative à un traitement dispensé à B.J.________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W.________ a fait parvenir à Sana une facture relative à un traitement en faveur de C.J.________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B.J.________, C.J.________ et D.J.________,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 janvier 2013 « à l’encontre de la poursuite n° [...] de l’Office des poursuites de Lausanne ». D. a) Par acte du 22 août 2013, A.J.________ a saisi la Cour des assurances sociales du Tribunal cantonal du canton de Vaud d’un « recours pour 2 dossiers ». Il s’agissait des poursuites n 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 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conclues avec un nouvel assureur.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C.J.________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A.J.________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 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32/13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C.c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l’épouse du recourant et ses deux enfants selon les décomptes des 7 et 23 août 2012 ainsi que 13 septembre 2012, demeurées impayées. Le montant réclamé par l’intimée au recourant, à hauteur de 182 fr. 65, comprend la franchise et 10% des coûts qui dépassent cette dernière (quote-part). S’y ajoutent des frais administratifs, par 25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 bénéficie. En tant qu’ils ne sont pas discutés – et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7 et 23 août 2012, ainsi que du 13 septembre suivant concernant sa participation à des frais médicaux pour son épouse et ses enfants C.J.________ et D.J.________. Le détail du calcul n’est toutefois pas donné et il convient à cet égard de se reporter aux décomptes envoyés par l’intimée au recourant pour reconstituer chacun des montants faisant l’objet de ces derniers (cf. sur ce point lettre C.a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27 mars 2013) tendant à obtenir le détail des arriérés exigibles. Néanmoins, il disposait auparavant déjà de tous les éléments lui permettant de vérifier l’exactitude de ces derniers. En effet, chacune des polices d’assurance du recourant et de sa famille – ainsi que les Conditions générales d’assurance y afférentes – comportaient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D’ailleurs, le fait qu’il ait demandé au tribunal d’inviter l’intimée de cesser de lui envoyer des factures, alors même qu’il est affilié auprès d’une autre caisse-maladie à compter du 1 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C.J.________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la somme – au demeurant fort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 c) On rappellera enfin que le système du tiers payant place l’assureur dans l’obligation de s’acquitter de la facture que lui adresse le fournisseur de soins et ce, en lieu et place de l’assuré. L’art. 64 al. 1 et 2 LAMal prévoit la participation des assurés aux coûts des prestations dont ils bénéficient. L’intimée est par conséquent fondée à réclamer au recourant le paiement des montants réclamés au titre des participations aux coûts médicaux dont son épouse et ses enfants ont bénéficié et qui ont donné lieu aux décomptes de prestations des 7 et 23 août 2012 ainsi que 13 septembre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 Par ces motifs, le juge unique prononce : I. Le recours est rejeté. II. La décision sur opposition rendue le 30 juillet 2013 par Sana24 SA est confirmée. III. Il n’est pas perçu de frais judiciaires, ni alloué de dépens. Le juge unique :               Le greffier : Du L'arrêt qui précède est notifié à : ‑ M. A.J.________,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