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32/14 - 17/2015 vom 1. Mai 2015</w:t>
      </w:r>
    </w:p>
    <w:p>
      <w:r>
        <w:t>VD Tribunal cantonal, 2015-05-01, FR</w:t>
      </w:r>
    </w:p>
    <w:p>
      <w:r>
        <w:rPr>
          <w:b/>
        </w:rPr>
        <w:t xml:space="preserve">Quelle: </w:t>
      </w:r>
      <w:r>
        <w:t>https://mcp.opencaselaw.ch/entscheid/vd_findinfo_AM_32_14_-_17_2015</w:t>
      </w:r>
    </w:p>
    <w:p>
      <w:r>
        <w:t>FR: VD_FINDINFO AM 32/14 - 17/2015 du 1 mai 2015</w:t>
      </w:r>
    </w:p>
    <w:p>
      <w:r>
        <w:t>IT: VD_FINDINFO AM 32/14 - 17/2015 del 1 maggio 2015</w:t>
      </w:r>
    </w:p>
    <w:p>
      <w:pPr>
        <w:pStyle w:val="Heading2"/>
      </w:pPr>
      <w:r>
        <w:t>Regeste</w:t>
      </w:r>
    </w:p>
    <w:p>
      <w:r>
        <w:t>AFFECTION DENTAIRE, TRAITEMENT DENTAIRE, ASSURANCE OBLIGATOIRE | 31 al. 1 LAMal, 33 al. 2 LAMal, 33 al. 5 LAMal, 33 let. d OAMal, 17 let. a ch. 2 OPAS, 17 OPAS</w:t>
      </w:r>
    </w:p>
    <w:p>
      <w:pPr>
        <w:pStyle w:val="Heading2"/>
      </w:pPr>
      <w:r>
        <w:t>Erwägungen</w:t>
      </w:r>
    </w:p>
    <w:p>
      <w:r>
        <w:rPr>
          <w:b/>
        </w:rPr>
        <w:t>E. 1</w:t>
      </w:r>
    </w:p>
    <w:p>
      <w:r>
        <w:t>er mai 2015 __________________ Composition :               Mme Dessaux , juge unique Greffière : Mme              Parel ***** Cause pendante entre : K.________ , à [...], recourante, représentée par CAP Compagnie d'Assurance de Protection juridique SA, à Lausanne, et D.________ Caisse-maladie SA, à Berne, intimée. _______________ Art.</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Est litigieuse en l'espèce la prise en charge, par l'intimée, des frais induits par le traitement dentaire tel que résultant du devis du Dr N.________ du 30 mai 2013, à l'exception des prestations orthodondiques d'emblée exclues par la caisse, exclusion non contestée.</w:t>
      </w:r>
    </w:p>
    <w:p>
      <w:r>
        <w:rPr>
          <w:b/>
        </w:rPr>
        <w:t>E. 3</w:t>
      </w:r>
    </w:p>
    <w:p>
      <w:r>
        <w:t>a) En vertu de l'art. 80 al. 1 LAMal, les prestations d'assurance sont allouées selon la procédure simplifiée prévue par l'art. 51 al. 1 LPGA, le droit de l'intéressé à exiger qu'une décision au sens de l'art. 49 al. 1 LPGA soit rendue restant réservé (al. 2). En l'espèce, dans son courrier du 4 juillet 2013, la caisse a garanti le paiement du cerclage de la dent 23 et de la kystectomie. Ce courrier constitue une décision au sens de l'art. 51 al. 1 LPGA. Dans son courrier du 21 novembre 2013, après avoir qualifié sa détermination du 4 juillet 2013 de "décision erronée", l'intimée a refusé de s'acquitter de la facture du 28 juillet 2013 du Dr N.________ en se référant à l'avis de son médecin conseil le Dr G.________. Ceci étant, il faut constater que, le 21 novembre déjà, l'intimée a procédé à une reconsidération au sens de l'art. 53 al. 2 LPGA, laquelle est possible en cas de décision rendue selon la procédure simplifiée de l'art. 51 al. 1 LPGA (ATF 111 V 329 consid. 1; DTA 1998 p. 76 consid. 3b). Il convient donc de déterminer si les conditions d'une reconsidération étaient réalisées dans le cas présent, étant précisé qu'à défaut, l'intimée serait tenue de prendre en charge les prestations dont elle a garanti le paiement le 4 juillet 2013.</w:t>
      </w:r>
    </w:p>
    <w:p>
      <w:r>
        <w:rPr>
          <w:b/>
        </w:rPr>
        <w:t>E. 4</w:t>
      </w:r>
    </w:p>
    <w:p>
      <w:r>
        <w:t>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arrêt du 18 octobre 2007 consid. 2.2 et TFA I 907/06 arrêt du 7 mai 2007 consid. 3.2.1). b) En l’espèce, la décision initiale était manifestement erronée en tant qu’elle portait sur la garantie de prise en charge de la kystectomie. En effet, de l’examen du dossier dentaire par le médecin conseil, il ressort qu’il n’y a pas de kyste, ce qui est au demeurant confirmé par l’avis médical du Dr N.________ du 4 septembre 2014, produit par la recourante en procédure de recours (pièce 11 de son bordereau). Reste à savoir s'il en est de même s'agissant du cerclage de la dent 23. c) En ce qui concerne le cerclage de la dent 23, la question de la possible reconsidération, respectivement du refus de prise en charge, doit être examinée à la lumière des art. 31 al. 1 let. a LAMal et 17 let. a ch. 2 OPAS, ces dispositions étant les seules à pouvoir entrer en ligne de compte concernant une éventuelle prise en charge (pour une vue d'ensemble de cette question cf. ATF 127 V 391).</w:t>
      </w:r>
    </w:p>
    <w:p>
      <w:r>
        <w:rPr>
          <w:b/>
        </w:rPr>
        <w:t>E. 5</w:t>
      </w:r>
    </w:p>
    <w:p>
      <w:r>
        <w:t>La recourante relève encore une violation de l’art. 7 de la convention tarifaire entre la SSO, dont fait partie le Dr N.________, et le Concordat des assureurs-maladie suisses. Outre que l’on ne discerne pas à quel acte de l'intimée correspond la date du 27 mai 2014 mentionnée dans le recours, on observera que la caisse a pris position par rapport au devis du 30 mai 2013 le 4 juillet 2013. Sa décision est intervenue après l’échéance du délai de 10 jours mentionné dans la convention tarifaire. Doit-on en déduire que, faute d’opposition en temps utile, le devis était réputé accepté avec pour conséquence que l'intimée devait prendre en charge les prestations objet du devis du 30 mai 2013 ?  Répondre par l’affirmative confinerait à l’abus de droit. En effet, le devis litigieux ne respecte pas les exigences de forme de l’art. 7 (il n'est pas détaillé, ne comporte pas de plan de traitement avec indication des frais) et le médecin dentiste a manifestement commencé le traitement avant même l’échéance du délai de 10 jours ouvrables. Enfin, la recourante reproche à tort à l'intimée de ne pas avoir donné suite à sa demande de reconsidération. A tort, car un assuré ne peut prétendre à la reconsidération d'une décision (ATF 117 V 12, consid. 2a et les références).</w:t>
      </w:r>
    </w:p>
    <w:p>
      <w:r>
        <w:rPr>
          <w:b/>
        </w:rPr>
        <w:t>E. 6</w:t>
      </w:r>
    </w:p>
    <w:p>
      <w:r>
        <w:t>En conclusion, le recours, mal fondé, doit être rejeté et la décision attaquée confirmée. Conformément à l'art. 61 let. a LPGA, la procédure de recours en matière de contestations portant sur l'octroi ou le refus de prestations en matière d'assurance maladie devant le tribunal cantonal des assurances est gratuite. La recourante, qui n'obtient pas gain de cause, n'a pas droit à des dépens (cf. art. 61 let. g LPGA; 55 LPA-VD). Il en va de même pour l'intimée qui, bien qu'obtenant gain de cause, non seulement n'était pas assistée d'un mandataire professionnel, mais a au surplus qualité d'assureur social (ATF 128 V 124, consid. 5b). Par ces motifs, la juge unique prononce : I. Le recours est rejeté. II. La décision sur opposition rendue par la D.________ Caisse-maladie SA le 11 août 2014 est confirmée. III. Le présent arrêt est rendu sans frais ni dépens. La juge unique :               La greffière : Du L'arrêt qui précède est notifié à : ‑ CAP Compagnie d'Assurance de Protection juridique SA, à Lausanne (pour la recourante), ‑ D.________ Caisse-maladie SA, à Berne,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