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13/14 - 53/2015 vom 23. Dezember 2015</w:t>
      </w:r>
    </w:p>
    <w:p>
      <w:r>
        <w:t>VD Tribunal cantonal, 2015-12-23, FR</w:t>
      </w:r>
    </w:p>
    <w:p>
      <w:r>
        <w:rPr>
          <w:b/>
        </w:rPr>
        <w:t xml:space="preserve">Quelle: </w:t>
      </w:r>
      <w:r>
        <w:t>https://mcp.opencaselaw.ch/entscheid/vd_findinfo_AM_13_14_-_53_2015</w:t>
      </w:r>
    </w:p>
    <w:p>
      <w:r>
        <w:t>FR: VD_FINDINFO AM 13/14 - 53/2015 du 23 décembre 2015</w:t>
      </w:r>
    </w:p>
    <w:p>
      <w:r>
        <w:t>IT: VD_FINDINFO AM 13/14 - 53/2015 del 23 dicembre 2015</w:t>
      </w:r>
    </w:p>
    <w:p>
      <w:pPr>
        <w:pStyle w:val="Heading2"/>
      </w:pPr>
      <w:r>
        <w:t>Regeste</w:t>
      </w:r>
    </w:p>
    <w:p>
      <w:r>
        <w:t>RETRAIT{VOIE DE DROIT}, RADIATION DU RÔLE | 94 al. 1 let. c LPA-VD</w:t>
      </w:r>
    </w:p>
    <w:p>
      <w:pPr>
        <w:pStyle w:val="Heading2"/>
      </w:pPr>
      <w:r>
        <w:t>Erwägungen</w:t>
      </w:r>
    </w:p>
    <w:p>
      <w:r>
        <w:rPr>
          <w:b/>
        </w:rPr>
        <w:t>E. 28</w:t>
      </w:r>
    </w:p>
    <w:p>
      <w:r>
        <w:t>octobre 2008 sur la procédure administrative ; RSV 173.36), qui en attribue la compétence au juge unique,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L'arrêt qui précède est notifié, par l'envoi de photocopies, à : ‑ Me Guy Longchamp, à Saint-Sulpice (pour A.________), ‑ B.________SA, à [...],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