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91/21 - 348/2022 vom 18. November 2022</w:t>
      </w:r>
    </w:p>
    <w:p>
      <w:r>
        <w:t>VD Tribunal cantonal, 2022-11-18, FR</w:t>
      </w:r>
    </w:p>
    <w:p>
      <w:r>
        <w:rPr>
          <w:b/>
        </w:rPr>
        <w:t xml:space="preserve">Quelle: </w:t>
      </w:r>
      <w:r>
        <w:t>https://mcp.opencaselaw.ch/entscheid/vd_findinfo_AI_91_21_-_348_2022___________</w:t>
      </w:r>
    </w:p>
    <w:p>
      <w:r>
        <w:t>FR: VD_FINDINFO AI 91/21 - 348/2022 du 18 novembre 2022</w:t>
      </w:r>
    </w:p>
    <w:p>
      <w:r>
        <w:t>IT: VD_FINDINFO AI 91/21 - 348/2022 del 18 novembre 2022</w:t>
      </w:r>
    </w:p>
    <w:p>
      <w:pPr>
        <w:pStyle w:val="Heading2"/>
      </w:pPr>
      <w:r>
        <w:t>Regeste</w:t>
      </w:r>
    </w:p>
    <w:p>
      <w:r>
        <w:t>MARCHÉ ÉQUILIBRÉ DU TRAVAIL, REJET DE LA DEMANDE, ASSISTANCE JUDICIAIRE, ATTEINTE À LA SANTÉ PHYSIQUE, ATTEINTE À LA SANTÉ PSYCHIQUE, ÉVALUATION DE L'INCAPACITÉ DE TRAVAIL, COMPARAISON DES REVENUS, ÉVALUATION DE L'INVALIDITÉ, DROIT D'ÊTRE ENTENDU, MOTIVATION DE LA DÉCISION | 29 al. 2 Cst., 28 LAI, 4 al. 1 LAI, 16 LPGA, 17 al. 1 LPGA, 49 al. 3 LPGA, 6 LPGA, 7 LPGA, 8 al. 1 LPGA</w:t>
      </w:r>
    </w:p>
    <w:p>
      <w:pPr>
        <w:pStyle w:val="Heading2"/>
      </w:pPr>
      <w:r>
        <w:t>Erwägungen</w:t>
      </w:r>
    </w:p>
    <w:p>
      <w:r>
        <w:rPr>
          <w:b/>
        </w:rPr>
        <w:t>E. 10</w:t>
      </w:r>
    </w:p>
    <w:p>
      <w:r>
        <w:t>Il y a finalement lieu de déterminer le taux d’invalidité du recourant, pour examiner si son atteinte lui ouvre le droit à une rente d’invalidité. a)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 a al. 1 LAI [dans sa teneur en vigueur au 31 décembre 2021]). bb)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cc)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 En l’occurrence, les revenus sans invalidité (66'628 fr. 26) et avec invalidité (53'302 fr. 61) fixés pas l’intimé ne sont, à juste titre, pas contestés par le recourant. Ils sont fondés sur le salaire statistique de 5'326 fr. tiré de la moyenne entre le salaire statistique issu de l’ESS pour l’année 2014 (5'312 fr.) et celui pour l’année 2016 (5'340 fr. ; tableaux TA1_skill_level, tous secteurs confondus, niveau de compétence 1, hommes), calculés sur 41,7 heures de travail hebdomadaire, pour l’année 2015, laquelle est déterminante pour l’ouverture du droit à la rente du recourant. Pour le reste, c’est de manière non critiquable que l’office intimé n’a pas opéré d’abattement sur le revenu d’invalide. En effet, dans la mesure où les limitations fonctionnelles justifiant une diminution de rendement de 20 % avaient déjà été prises en compte dans l'évaluation de la capacité de travail, il n’y avait pas lieu de les retenir une seconde fois lors de la détermination de l'abattement (TF 9C_497/2020 du 25 juin 2021 consid. 5.2.2). c) Il s’ensuit que la perte de gain s’élève à 13'325 fr. 65 (66'628 fr. 26 – 53'302 fr. 61), ce qui correspond à un degré d’invalidité de 20 %, insuffisant pour ouvrir droit à une rente d’invalidité (cf. art. 28 LAI dans sa teneur en vigueur jusqu’au 31 décembre 2021).</w:t>
      </w:r>
    </w:p>
    <w:p>
      <w:r>
        <w:rPr>
          <w:b/>
        </w:rPr>
        <w:t>E. 11</w:t>
      </w:r>
    </w:p>
    <w:p>
      <w:r>
        <w:t>En définitive, le recours, mal fondé, doit être rejeté, ce qui entraîne la confirmation de la décision attaquée.</w:t>
      </w:r>
    </w:p>
    <w:p>
      <w:r>
        <w:rPr>
          <w:b/>
        </w:rPr>
        <w:t>E. 12</w:t>
      </w:r>
    </w:p>
    <w:p>
      <w:r>
        <w:t>a)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b) Il n’y a pas lieu d’allouer de dépens à la partie recourante, qui n’obtient pas gain de cause (art. 61 let. g LPGA). c) La partie recourante est au bénéficie de l’assistance judiciaire à compter du 11 mars 2021 jusqu’au terme de la présente procédure (art. 118 al. 1 let. c CPC [code fédéral de procédure civile du 19 décembre 2008 ; RS 272], applicable par renvoi de l’art. 18 al. 5 LPA-VD). Les frais judiciaires mis à sa charge ci-avant sont dont provisoirement supportés par l’Etat. d) Le 10 janvier 2022, Me Duc a produit le relevé des opérations effectuées par Me Girardin. Vérifiée d’office, la liste peut être approuvée si bien qu’il convient d’arrêter la durée totale des opérations à 16 heures et 45 minutes au tarif horaire de 180 fr. (art. 2 al. 1 let. a RAJ [règlement cantonal vaudois du 7 décembre 2010 sur l’assistance judiciaire en matière civile ; BLV 211.02.3]), à savoir un montant s’élevant à 3'015 fr., auquel s’ajoutent les débours par 150 fr. 75 (art. 3bis al. 1 RAJ) et la TVA au taux de 7,7 % par 243 fr. 75, ce qui représente un total de 3'410 fr. (arrondi). e) La partie recourante est rendue attentive au fait qu’elle devra rembourser les frais et l’indemnité provisoirement pris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