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90/09 vom 26. August 2009</w:t>
      </w:r>
    </w:p>
    <w:p>
      <w:r>
        <w:t>VD Tribunal cantonal, 2009-08-26, FR</w:t>
      </w:r>
    </w:p>
    <w:p>
      <w:r>
        <w:rPr>
          <w:b/>
        </w:rPr>
        <w:t xml:space="preserve">Quelle: </w:t>
      </w:r>
      <w:r>
        <w:t>https://mcp.opencaselaw.ch/entscheid/vd_findinfo_AI_90_09</w:t>
      </w:r>
    </w:p>
    <w:p>
      <w:r>
        <w:t>FR: VD_FINDINFO AI 90/09 du 26 août 2009</w:t>
      </w:r>
    </w:p>
    <w:p>
      <w:r>
        <w:t>IT: VD_FINDINFO AI 90/09 del 26 agosto 2009</w:t>
      </w:r>
    </w:p>
    <w:p>
      <w:pPr>
        <w:pStyle w:val="Heading2"/>
      </w:pPr>
      <w:r>
        <w:t>Regeste</w:t>
      </w:r>
    </w:p>
    <w:p>
      <w:r>
        <w:t>INTERVENTION{PROCÉDURE} | 13 LPA-VD, 14 LPA-VD</w:t>
      </w:r>
    </w:p>
    <w:p>
      <w:pPr>
        <w:pStyle w:val="Heading2"/>
      </w:pPr>
      <w:r>
        <w:t>Volltext</w:t>
      </w:r>
    </w:p>
    <w:p>
      <w:r>
        <w:t>Vaud Tribunal cantonal Cour des assurances sociales 26.08.2009 AI 90/09</w:t>
      </w:r>
    </w:p>
    <w:p>
      <w:r>
        <w:t>INTERVENTION{PROCÉDURE} | 13 LPA-VD, 14 LPA-VD</w:t>
      </w:r>
    </w:p>
    <w:p>
      <w:r>
        <w:t>TRIBUNAL CANTONAL AI 90/09 COUR DES ASSURANCES SOCIALES _____________________________________________ Ordonnance du 26 août 2009 _______________________ Présidence de   Mme Röthenbacher , juge instructeur Greffier : M. Cuérel ***** Cause pendante entre : Q.________ , à Nyon, recourant, assisté de Me Daniel Pache, avocat à Lausanne et Office de l'assurance-invalidité pour le canton de vaud (ci-après : OAI), à Vevey, intimé, _______________ Art. 13, 14 LPA-VD Vu la décision rendue le 21 janvier 2009 par l'OAI, allouant à Q.________ une rente fondée sur un degré d'invalidité de 100% dès le 13 avril 2004 et de 55% dès le 1 er février 2006 (après 3 mois d'amélioration), vu le recours formé le 19 février 2009 par Q.________ contre cette décision, vu le courrier du 8 juin 2009 de la compagnie d'assurance-accidents K.________ SA, qui requiert d'être appelée en cause selon les art. 13 et 14 LPA-VD, vu les déterminations du 12 juin 2009 du recourant, qui déclare "s'opposer à la requête d'intervention (injustement appelée «requête d'appel en cause») de l'assurance-accidents", vu les déterminations du 30 juillet 2009 de l'OAI, qui déclare ne pas s'opposer formellement à la requête d'appel en cause et s'en remettre à justice ; considérant que selon l'art. 14 LPA-VD l'autorité peut, d'office ou sur requête, appeler en cause ou autoriser à l'intervention de personnes qui pourraient avoir qualité de parties au sens de l'art. 13 LPA-VD, que cette dernière disposition prévoit qu'ont qualité de parties en procédure administrative :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 que la requérante n'entre dans aucune de ces catégories, qu'en particulier, l'assureur-accidents n'a pas qualité pour former opposition contre la décision ou pour recourir contre la décision sur opposition de l'OAI sur le droit à la rente en tant que tel ou sur le degré d'invalidité et que l'évaluation de l'invalidité par l'assurance-invalidité n'a pas de force contraignante pour lui (ATF 131 V 362 ; Kieser, ATSG Kommentar, 2 e éd., Zurich 2009, n. 23 p. 741 ad art. 59 LPGA ; Duc, Des règles de coordination dans le domaine des assurances sociales en droit suisse : l'apport de la LPGA et ses limites, Lausanne 2009, n. 477 p. 412), qu'en conséquence, la requête déposée par la compagnie d'assurance-accidents K.________ SA doit être rejetée ; considérant que le recourant, qui a agi par l'intermédiaire d'un mandataire professionnel et qui obtient gain de cause a droit à l'allocation de dépens (art. 61 let. g LPGA et 55 LPA-VD), à la charge de la requérante compagnie d'assurance-accidents K.________ SA, qu'en revanche, il n'y a pas lieu d'allouer des dépens à l'OAI ; considérant que la présente ordonnance, qui relève de la compétence du juge instructeur (art. 94 al. 2 LPA-VD), peut être rendue sans frais. Par ces motifs, le juge instructeur prononce : I. La requête déposée le 8 juin 2009 par la compagnie d'assurance-accidents K.________ SA est rejetée. II. La requérante compagnie d'assurance-accidents K.________ SA versera à Q.________ la somme de 500 fr. (cinq cents francs) à titre de dépens. III. Il n'est pas alloué de dépens à l'Office de l'assurance-invalidité pour le canton de vaud. IV. Il n'est pas perçu de frais. Le juge instructeur : Le greffier : Du L'ordonnance qui précède est notifiée à : ‑      Me Daniel Pache, avocat, à Lausanne (pour Q.________) ‑      Office de l'assurance-invalidité pour le canton de vaud, à Vevey -      Compagnie d'assurance accidents K.________ SA, à Lausanne -      Office fédéral des assurances sociales, à Berne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