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88/15 - 32/2016 vom 16. Februar 2016</w:t>
      </w:r>
    </w:p>
    <w:p>
      <w:r>
        <w:t>VD Tribunal cantonal, 2016-02-16, FR</w:t>
      </w:r>
    </w:p>
    <w:p>
      <w:r>
        <w:rPr>
          <w:b/>
        </w:rPr>
        <w:t xml:space="preserve">Quelle: </w:t>
      </w:r>
      <w:r>
        <w:t>https://mcp.opencaselaw.ch/entscheid/vd_findinfo_AI_88_15_-_32_2016</w:t>
      </w:r>
    </w:p>
    <w:p>
      <w:r>
        <w:t>FR: VD_FINDINFO AI 88/15 - 32/2016 du 16 février 2016</w:t>
      </w:r>
    </w:p>
    <w:p>
      <w:r>
        <w:t>IT: VD_FINDINFO AI 88/15 - 32/2016 del 16 febbraio 2016</w:t>
      </w:r>
    </w:p>
    <w:p>
      <w:pPr>
        <w:pStyle w:val="Heading2"/>
      </w:pPr>
      <w:r>
        <w:t>Regeste</w:t>
      </w:r>
    </w:p>
    <w:p>
      <w:r>
        <w:t>ALLOCATION POUR IMPOTENT, TROUBLE SOMATOFORME DOULOUREUX, DÉPRESSION, EXPERTISE MÉDICALE, EXPERTISE PSYCHIATRIQUE, ENQUÊTE ADMINISTRATIVE | 42 LAI, 9 LPGA, 37 RAI, 38 RAI</w:t>
      </w:r>
    </w:p>
    <w:p>
      <w:pPr>
        <w:pStyle w:val="Heading2"/>
      </w:pPr>
      <w:r>
        <w:t>Erwägungen</w:t>
      </w:r>
    </w:p>
    <w:p>
      <w:r>
        <w:rPr>
          <w:b/>
        </w:rPr>
        <w:t>E. 24</w:t>
      </w:r>
    </w:p>
    <w:p>
      <w:r>
        <w:t>et 29 juin 2015. Le Dr W.________ a rappelé que sa patiente était connue pour des troubles de l’équilibre entraînant des chutes, tandis qu’une insuffisance veineuse des membres inférieurs serait traitée par une prochaine intervention. A son avis, l’assurée s’avérait dépendante de l’aide de ses proches et du Centre Y.________, tant physiquement que psychologiquement, à défaut de quoi les actes de la vie quotidienne seraient « insurmontables ». Quant à la Dresse N.________, elle a réitéré en substance ses précédents constats et souligné que « sans la présence de ses enfants et des professionnels du Centre Y.________, on devrait craindre un isolement important » de l’assurée qui « devrait être placée en foyer thérapeutique, une vie indépendante étant impossible pour elle ». Le 3 juillet 2015 est parvenu à la Cour de céans un courrier du Centre Y.________ du 30 juin 2015, libellé notamment en ces termes : « […] En ce qui concerne les activités de la vie quotidienne (AVQ), [l’assurée] a besoin du soutien et de l’aide de son entourage pour les déplacements, les transferts (sortir du lit, rentrer dans la baignoire, se lever…), l’habillage, la toilette. Mme souffre de douleurs chroniques à la nuque et de vertiges, amplifiés lors d’angoisses. Mme ne sort pas seule de son logement, les risques de chute sont importants. Sa mobilité restreinte engendre des problématiques physiques, en lien avec ces symptômes qui pourraient être d’ordre vasculaires. Les objectifs restent centrés sur l’autonomie de Madame dans ses AVQ. En cinq ans, Mme a gentiment réussi à accepter de l’aide et à faire face aux regards des autres (« se sent jugée comme folle »). Elle a pu notamment accepter des sorties extérieures avec un thérapeute, ce qui n’aurait pas été le cas sans un soutien thérapeutique. En effet, Mme bénéficie d’entretiens thérapeutiques hebdomadaires consistant à effectuer un travail sur ses peurs, angoisses et la gestion de son stress. La gestion du semainier par le Centre Y.________ et ses enfants permet d’éviter les risques de passage à l’acte lors de situations de crise. » L’OAI s’est déterminé sur le courrier et les derniers rapports des médecins traitants de l’assurée par écriture du 28 septembre 2015, relevant que ces documents n’apportaient aucun élément nouveau dans la présente cause. Il a rappelé que ces pièces devaient être appréciées avec réserve compte tenu du mandat thérapeutique confié à leurs auteurs, à l’inverse du rapport d’expertise du Dr M.________, lequel devait se voir accorder davantage de poids. L’intimé a ainsi réitéré ses conclusions tendant au rejet du recours de l’assurée. La duplique précitée de l’OAI a été transmise pour information à la recourante le 1 er octobre 2015 et la cause gardée à juger.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RSV 173.36), qui s'applique notamment aux recours dans le domaine des assurances sociales (art. 2 al. 1 let. c LPA-VD) et prévoit en cette matière la compétence de la Cour des assurances sociales du Tribunal cantonal. c) In casu, le recours du 1 er avril 2015, réceptionné le 7 avril 2015, contre la décision de l’OAI du 5 mars 2015 a été interjeté en temps utile, qui plus est compte tenu des féries judiciaires pascales (cf. art. 38 al. 4 let. a LPGA, sur renvoi de l’art. 60 al. 2 LPGA). Il respecte en outre les formalités prévues par la loi au sens notamment de l’art. 61 let. b LPGA, de sorte qu’il est recevable. 2. Sont litigieux le droit de la recourante à une allocation pour impotent de l’AI, singulièrement l’appréciation de sa situation effectuée par l’OAI sur la base de l’expertise psychiatrique réalisée par le Dr M.________ le 12 septembre 2014, ce au détriment de l’enquête effectuée au domicile de l’assurée le 25 juin 2013 et des différents rapports de ses médecins traitants. Il s’agira en conséquence de déterminer sur quels documents le droit à une allocation pour impotent peut être évalué avant d’examiner dans quelle mesure sont éventuellement réalisées les conditions mises à la reconnaissance d’une impotence au sens des dispositions légales et réglementaires applicables, soit si l’assurée requiert l’aide d’autrui dans l’accomplissement des actes ordinaires de la vie, une surveillance personnelle et des soins permanents, et/ou si elle nécessite un accompagnement pour faire face aux nécessités de la vie. 3.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L’art. 38 al. 2 RAI précise que si une personne souffre uniquement d’une atteinte à la santé psychique, elle doit pour être considérée comme impotente, avoir droit au moins à un quart de rente.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 b) Selon une jurisprudence constante, ainsi que selon les chiffres 8010 et suivants de la Circulaire sur l’invalidité et l’impotence dans l’assurance-invalidité (CIIAI), édictée par l’Office fédéral des assurances sociales (OFAS), dans sa teneur en vigueur dès le 1 er janvier 2014,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c)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La nécessité de surveillance doit être admise s'il s'avère que l'assuré, laissé sans surveillance, mettrait en danger de façon très probable soit lui-même, soit des tiers (ch. 8035 CIIAI). d) Quant à l’accompagnement pour faire face aux nécessités de la vie, il doit avoir pour but d’éviter que des personnes ne soient complètement laissées à l’abandon ou ne doivent être placées dans un home ou une clinique. Les prestations d’aide prises en considération doivent poursuivre cet objectif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[Tribunal fédéral] 9C_432/2012 et 441/2012 du 31 août 2012 consid. 5.3.1 ; TF 9C_907/2011 du 21 mai 2012 consid. 2 et références citées).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l’assuré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e) On ajoutera que,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(RCC 1989 p. 228 et les références citées ; Michel Valterio, Droit de l'assurance-vieillesse et survivants [AVS] et de l'assurance-invalidité [AI], Genève/Zurich/Bâle 2011, p. 609 n° 2263). 4. Il convient de déterminer, sur la base des pièces à disposition, si l’intimé était légitimé à nier le droit de l’assurée à une allocation pour impotent. En particulier, on examinera si l’OAI a écarté à bon droit les conclusions de l’enquête à domicile du 25 juin 2013, ainsi que les rapports de la Dresse N.________ et du Dr W.________ au profit du rapport d’expertise psychiatrique du Dr M.________ du 12 septembre 2014 pour statuer sur le droit à la prestation litigieuse. Dans ce contexte, il s’impose de rappeler les principes ci-dessous.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w:t>
      </w:r>
    </w:p>
    <w:p>
      <w:r>
        <w:rPr>
          <w:b/>
        </w:rPr>
        <w:t>E. 29</w:t>
      </w:r>
    </w:p>
    <w:p>
      <w:r>
        <w:t>al. 2 Cst. ([Constitution fédérale de la Confédération suisse du 18 avril 1999 ; RS 101] ; SVR 2001 IV n° 10 p. 28 consid. 4b ; ATF 124 V 90 consid. 4b ; 122 V 157 consid. 1d et référence citée). c) Le Tribunal fédéral a développé plusieurs critères relatifs à la valeur probante des enquêtes réalisées afin de déterminer l'impotence des assurés. Il a qualifié d’essentiel le fait qu'il ait été élaboré par une personne compétente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Cette jurisprudence est également applicable s'agissant de déterminer l'impotence sous l'angle de l'accompagnement durable pour faire face aux nécessités de la vie (TF 9C_782/2010 du 10 mars 2011 consid. 2.3).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(cf. Michel Valterio, op. cit., n° 2264 p. 610). En présence de troubles d'ordre psychique, et en cas de divergences entre les résultats d’une enquête et les constatations d'ordre médical, celles-ci ont, en règle générale, plus de poids que l'enquête à domicile (cf. TFA [Tribunal fédéral des assurances] I 311/03 du 22 décembre 2003 consid. 5.3 ; TF 9C_201/2011 du 5 septembre 2011 consid. 2). d) Afin de conférer pleine valeur probante à 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5. In casu, il s’impose de constater sur le plan strictement somatique qu’en dépit des importantes douleurs et des vertiges allégués par l’assurée, les nombreux médecins l’ayant examinée ou expertisée n’ont décelé aucune atteinte à la santé objective de nature à expliquer cette symptomatologie. Des investigations neurologiques, orthopédiques et rhumatologiques ont été effectuées à réitérées reprises auprès de la recourante sans résultats significatifs depuis 2008. Le Dr C.________ a en effet exclu une « atteinte structurelle majeure du système nerveux » dans son rapport à la Z.________ du 5 juin 2009, tandis que les spécialistes de la Clinique E.________, les Drs F.________ et G.________, ont nié toute « atteinte à la santé physique objectivable » en date du 21 décembre 2009. Quant aux médecins consultés par l’assurée sur recommandation de son ancien médecin traitant, soit les Drs L.________ et J.________, ils ont relaté des examens cliniques dans les normes (cf. rapports de ces praticiens des 2 juin 2010 et 30 juillet 2010). Le nouveau médecin traitant de la recourante, le Dr W.________, a pour sa part confirmé l’absence d’atteinte organique à l’origine des troubles de l’équilibre observés chez sa patiente, en particulier du point de vue neurologique et oto-rhino-laryngologique. Il a certes relaté une « insuffisance veineuse des membres inférieurs » (cf. rapport de ce médecin du 24 juin 2015), rejoignant la mention d’une « hypotension orthostatique », telle qu’évoquée par le Dr M.________ dans son rapport d’expertise psychiatrique du 12 septembre 2014. Cela étant, ainsi que le concèdent au demeurant tant le Dr W.________ que la Dresse N.________ (cf. rapports médicaux produits par la recourante, établis par les Drs W.________ et N.________ en date respectivement des 24 et 29 juin 2015), cette affection veineuse – quand bien même sévère – est susceptible d’être traitée par une intervention ou une médication spécifique, lesquelles sont exigibles en vertu de l’obligation de l’assurée de diminuer le dommage (cf. supra considérant 3e). Partant, on ne voit pas sérieusement de diagnostic somatique qui serait de nature à fonder l’octroi d’une allocation pour impotence in casu. Or, l’art. 9 LPGA, cité plus haut sous considérant 3a, impose l’existence d’une atteinte à la santé en lien de causalité avec l’impotence alléguée pour permettre l’octroi de l’allocation revendiquée par l’assurée. Faute d’atteinte à la santé objective qui expliquerait ses difficultés à l’accomplissement des actes ordinaires de la vie et, plus généralement, à la gestion de son quotidien, il y a lieu de nier tout droit à la prestation en cause sur la seule base de l’état de santé physique de la recourante. 6. Sur le plan psychique, en revanche, des atteintes à la santé ont été mises à jour par le Dr M.________ à l’issue des expertises réalisées les 4 novembre 2010 et 12 septembre 2014. a) Ce spécialiste a retenu un « syndrome douloureux somatoforme persistant », accompagné d’un « état dépressif », qu’il a qualifiés d’incapacitants dès août 2010. L’expert a par ailleurs énoncé des limitations fonctionnelles en lien avec ces diagnostics psychiques, soit « réduction de l’énergie, aboulie prononcée, ralentissement idéo-moteur, diminution de l’aptitude à penser, diminution de la confiance en soi, sentiment de perte d’espoir, rapport altéré à la réalité, douleurs » (cf. rapport d’expertise du 12 septembre 2014, p.17). Cela étant, le Dr M.________ a procédé à une appréciation sans équivoque de l’autonomie de l’assurée dans les actes de la vie quotidienne, estimant que « l’intensification de l’assistance n’[était] pas indiquée », vu que le besoin invoqué ne résultait pas de la pathologie psychiatrique, mais d’une sollicitation excessive de son entourage favorisant en définitive l’infantilisation de la recourante. Une augmentation de l’aide des proches a ainsi clairement été considérée comme « contre-indiquée ». L’expert a enfin répondu par la négative aux questions spécifiques relatives au besoin d’aide pour l’accomplissement des actes ordinaires de la vie et à l’accompagnement pour faire face aux nécessités de la vie, considérant que les limitations fonctionnelles psychiatriques observées n’engendraient pas des restrictions suffisantes pour envisager un cas d’impotence (cf. rapport d’expertise du 12 septembre 2014, p. 16 ss). b) A cet égard, l’on ne voit pas que les rapports des médecins traitants de l’assurée, les Drs W.________ et N.________, soient susceptibles d’ébranler les conclusions convaincantes de l’expert. Les différents rapports de ces praticiens, dont ceux transmis à la Cour de céans, datés des 27 mars 2015, 24 et 29 juin 2015, se limitent pour l’essentiel à rapporter les plaintes et déclarations de la recourante, sans que des éléments nouveaux ou inconnus de l’expert n’eussent été révélés à ce stade. Les diagnostics psychiatriques évoqués rejoignent en effet les constats du Dr M.________, tandis que les conclusions des médecins traitants apparaissent teintées de l’empathie caractéristique de leur relation avec l’assurée. Quant au courrier du Centre Y.________, réceptionné par la Cour de céans le 3 juillet 2015, il ne saurait fonder l’examen du droit à la prestation querellée dans la mesure où il n’émane pas d’un médecin. c) En outre, on rappellera que l’OAI a diligenté une enquête au domicile de l’assurée qui a donné lieu au rapport du 4 juillet 2013. Ce document, s’il fait certes état d’un compte-rendu circonstancié des troubles et des difficultés affectant le quotidien de l’assurée, se limite à rapporter les déclarations de cette dernière et de sa fille quant aux motifs justifiant l’assistance requise et son étendue. Par ailleurs, l’enquêtrice de l’OAI a conclu à la nécessité d’avis médicaux complémentaires avant de statuer sur le bien-fondé du besoin d’aide allégué, vu ses doutes quant à l’impact effectif des limitations fonctionnelles psychiques consécutives aux diagnostics retenus (cf. p. 6 et 7, ch. 5 et 6, du rapport d’enquête du 4 juillet 2013). Sans remettre en question l’exhaustivité des observations consignées par l’enquêtrice de l’OAI, le rapport d’enquête à domicile apparaît ainsi inadéquat pour procéder en toute objectivité à l’examen des critères mis à la reconnaissance d’une impotence dans le cadre d’une problématique exclusivement psychique. La recourante ne peut dès lors en tirer aucun argument à son avantage dans la mesure où il s’agit d’écarter le rapport d’enquête à domicile du 4 juillet 2013 dans l’examen du droit à l’allocation pour impotent, ce conformément à la jurisprudence fédérale énoncée ci-avant sous considérant 4c. d) On ajoutera que le rapport d’expertise du Dr M.________ du 12 septembre 2014 remplit en tous points les réquisits jurisprudentiels, rappelés plus haut au considérant 4d pour se voir accorder pleine valeur probante. Ce document décrit en effet exhaustivement les éléments pertinents de l’anamnèse de la recourante, ainsi que les plaintes alléguées, tout en exposant par le détail les constats cliniques objectifs. Exempt de contradiction, il fournit des réponses claires aux questions posées, lesquelles sont motivées à satisfaction. Partant, l’on ne saurait faire grief à l’intimé d’avoir écarté les observations de son enquêtrice et les conclusions des médecins traitants de l’assurée au profit du rapport d’expertise du Dr M.________ pour fonder son examen du droit à une allocation pour impotent. 7. Il découle au demeurant dudit rapport que l’assurée ne peut se prévaloir d’une assistance à l’accomplissement des actes ordinaires de la vie, ni d’un besoin de surveillance ou de soins permanents, ni davantage d’un accompagnement pour faire face aux nécessités de la vie, à l’instar de ce qu’a retenu l’OAI dans la décision querellée. Le droit à une allocation pour impotence doit donc manifestement être nié. 8. Vu l’ensemble des éléments qui précèdent, le recours, mal fondé, doit être rejeté, ce qui entraîne la confirmation de la décision rendue par l’OAI le 5 mars 2015.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de la recourante qui succombe. b) En outre, n’obtenant pas gain de cause, la recourante, au demeurant non représentée par un mandataire professionnel,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