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77/11 - 239/2012 vom 18. Juli 2012</w:t>
      </w:r>
    </w:p>
    <w:p>
      <w:r>
        <w:t>VD Tribunal cantonal, 2012-07-18, FR</w:t>
      </w:r>
    </w:p>
    <w:p>
      <w:r>
        <w:rPr>
          <w:b/>
        </w:rPr>
        <w:t xml:space="preserve">Quelle: </w:t>
      </w:r>
      <w:r>
        <w:t>https://mcp.opencaselaw.ch/entscheid/vd_findinfo_AI_77_11_-_239_2012</w:t>
      </w:r>
    </w:p>
    <w:p>
      <w:r>
        <w:t>FR: VD_FINDINFO AI 77/11 - 239/2012 du 18 juillet 2012</w:t>
      </w:r>
    </w:p>
    <w:p>
      <w:r>
        <w:t>IT: VD_FINDINFO AI 77/11 - 239/2012 del 18 luglio 2012</w:t>
      </w:r>
    </w:p>
    <w:p>
      <w:pPr>
        <w:pStyle w:val="Heading2"/>
      </w:pPr>
      <w:r>
        <w:t>Regeste</w:t>
      </w:r>
    </w:p>
    <w:p>
      <w:r>
        <w:t>RENTE D'INVALIDITÉ, ÉVALUATION DE L'INCAPACITÉ DE TRAVAIL, RÉVISION{PRESTATION D'ASSURANCE}, FORCE PROBANTE, NOUVELLE DEMANDE | 1 LAI, 28 al. 2 LAI, 4 al. 1 LAI, 69 al. 1 let. a LAI, 17 LPGA, 43 LPGA, 44 LPGA, 6 LPGA, 60 al. 1 LPGA, 61 let. g LPGA, 7 LPGA, 8 al. 1 LPGA, 69 al. 2 RAI, 87 al. 3 RAI, 87 al. 4 RAI, 2 al. 1 let. c LPA-VD, 93 al. 1 let. a LPA-VD</w:t>
      </w:r>
    </w:p>
    <w:p>
      <w:pPr>
        <w:pStyle w:val="Heading2"/>
      </w:pPr>
      <w:r>
        <w:t>Erwägungen</w:t>
      </w:r>
    </w:p>
    <w:p>
      <w:r>
        <w:rPr>
          <w:b/>
        </w:rPr>
        <w:t>E. 9</w:t>
      </w:r>
    </w:p>
    <w:p>
      <w:r>
        <w:t>novembre 2010 du Dr D.________, spécialiste en médecine interne et médecin traitant depuis le 1 er octobre 2007. Il estimait qu'en raison des troubles psychiatriques, l'assuré présentait une incapacité de travail à 100 %. Sur le plan physique, compte tenu de douleurs chroniques de la colonne s'exacerbant souvent sans effort préalable, ce médecin était d'avis qu'un travail manuel même simple était impossible vu l'incapacité à maintenir une posture de manière prolongée. Dans un certificat médical du 23 novembre 2010, le Dr X.________, spécialiste en psychiatrie et psychothérapie d'enfants et d'adolescents, suivant l'assuré depuis le 16 février 2009, a observé ce qui suit: " Douleurs et troubles annoncés Le patient présente les symptômes suivants: insomnie, cauchemars, oublis, ralentissement, diminution de l'intérêt et de l'aptitude à se concentrer, sentiment de culpabilité, perte d'espoir, idées suicidaires, désorganisation, méfiance, sentiment de persécution, et hallucinations auditives et visuelles dont le patient a très peur de parler: il nous demande instamment de changer de sujet par peur de conséquence sur lui et ses proches. Le patient nous dit voir des « monstres » ou des personnes décapitées et ceci à n'importe quel moment, même en séance. Il dit aussi qu'il entend des voix qui lui ordonnent de faire des choses qu'il ne souhaiterait pas faire, par exemple: d'étrangler ou de tuer le thérapeute ou toute personne qui pourrait le regarder ou lui poser des questions le concernant. Il dit que pour l'instant il a trouvé la force de résister et espère qu'avec l'aide de Dieu il ne leur cédera pas, mais que cette lutte constante est très difficile. S'il nous parle de tout cela ou s'il refuse de « leur » obéir, il dit avoir des problèmes durant les semaines qui suivent et se sentir très mal, c'est pourquoi il nous demande de ne pas aborder le sujet. La famille se plaint du comportement de plus en plus inadéquat du patient, en particulier d'une irritabilité croissante. Cette incapacité d'être en relation s'avère particulièrement problématique et source de conflits permanents. Le patient supporte de moins en moins d'être en présence d'un tiers. Il présente une modification globale, persistante et significative de certains aspects du comportement, se manifestant par une perte d'intérêt, un comportement sans but, une attitude centrée sur soi-même et un retrait social. […] Diagnostic F25.1 Trouble schizo-affectif, type dépressif. F32.1 Episode dépressif moyen avec symptômes somatiques. Lombalgies chroniques sur discopathie L4-L5 discrète et L5-S1, modérée. Cervicalgies chroniques sur discopathie C5-C6 et C6-C7. […] Discussion et pronostic Vu son tableau clinique, le pronostic reste très réservé. Il est à noter que lors de la première demande AI, à notre connaissance, Monsieur H.________ n'a pas fait l'objet d'une évaluation de sa santé psychique ou ne présentait pas encore de troubles psychiatriques. En effet, son état de santé psychique a commencé à s'aggraver progressivement depuis 2006 et depuis il est dans l'incapacité de travailler pour des raisons psychiques à 100 %. Son état de santé psychique actuel est très préoccupant, et à notre avis, justifie à lui seul une prise en charge AI. " Selon un avis médical SMR du 2 décembre 2010, le Dr P.________ a relevé que le rapport du Dr X.________ ne rendait plausible aucun fait nouveau ni aggravation objective de l'état de santé psychique de l'assuré postérieur à la dernière décision de refus de prestations. Les plaintes évoquées s'avéraient globalement identiques à celles mentionnées le 24 septembre 2007 par la Dresse Q.________. Le status ainsi que le traitement prodigué étant également superposables à ceux constatés par la Dresse Q.________. Enfin, une incapacité de travail avait déjà été attestée par les psychiatres traitants (les Drs C.________ et S.________) à fin 2006, avant l'expertise de septembre 2007. Par projet de décision du 6 décembre 2010, l'OAI a signifié son refus d'entrer en matière sur la nouvelle demande. Il indiquait que l'assuré n'avait pas rendu vraisemblable que les conditions de fait s'étaient modifiées de manière essentielle depuis la dernière décision et qu'il s'agissait dès lors uniquement d'une appréciation différente d'un même état de fait. Le 4 février 2011, l'Office AI a rendu une décision de refus d'entrer en matière, confirmant l'intégralité du projet précité. C. Par acte du 11 mars 2011, H.________, représenté par l'avocat Olivier Carré, a recouru devant la Cour des assurances sociales du Tribunal cantonal contre la décision de refus précitée. Il conclut à son annulation, le dossier de la cause étant retourné à l'OAI pour nouvelle instruction de la seconde demande dans le sens des considérants. Le recourant avance en substance que son état de santé s'est péjoré depuis la dernière décision lui refusant le droit aux prestations. Le Dr X.________ atteste en ce sens de troubles schizo-affectifs totalement nouveaux. Cet avis est corroboré par un rapport médical du 26 janvier 2009 des Drs J.________ et K.________ de l'Hôpital psychiatrique de [...]. Le médecin traitant, le Dr D.________, confirmant sa perplexité au vu de l'état psychique de son patient. Ainsi, en présence d'indices médicaux concordants quant à une péjoration de l'état de santé, l'OAI devait entrer en matière et investiguer l'état de santé actuel. Le 23 mars 2011, le Juge instructeur de la Cour de céans a accordé au recourant le bénéfice de l'assistance judiciaire avec effet au 24 février 2011, Me Olivier Carré étant désigné en qualité d'avocat d'office. Par réponse du 28 avril 2011, l'OAI conclut au rejet du recours et au maintien de la décision attaquée. Il souligne ne pas avoir eu connaissance du rapport médical des Drs J.________ et K.________ du 26 janvier 2009 au moment de la décision litigieuse et qu'il se fonde sur l'analyse effectuée le 2 décembre 2010 par le SMR. Au terme du second échange d'écritures, les parties ont confirmé leurs positions respectives.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selon écriture du 11 mars 2011 par H.________ contre la décision de refus d'entrer en matière rendue le 4 février 2011 par l’intimé de sorte que le recours doit être considéré comme interjeté en temps utile (art. 60 al. 1 LPGA). 2. En l’espèce, le recourant a déposé une première demande de prestations le 2 août 2000 en raison de douleurs dorsales. Par décision sur opposition du 4 décembre 2007 entrée en force, l'intimé a nié le droit de l'assuré à des prestations AI. Dans la présente procédure, le recourant conteste le refus de l’intimé d’entrer en matière sur sa nouvelle demande du 20 octobre 2010, déposée le 25 octobre 2010.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67/2002 du 2 décembre 2003, consid. 2 et I 52/2003 du 16 janvier 2004, consid. 2.1). Ce contrôle par l’autorité judiciaire n’est en revanche pas nécessaire lorsque l’administration est entrée en matière sur la nouvelle demande (ATF 109 V 114 consid. 2b, TFA I 490/2003 du 25 mars 2004, consid. 3.2). b)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En l’occurrence, l’intimé n'est pas entré en matière sur la nouvelle demande de prestations du recourant. Ainsi, après avoir examiné l’ensemble du dossier médical à sa disposition jusqu’à la date de la décision attaquée du 4 février 2011, il a considéré que l’état de santé de celui-ci ne justifiait pas une révision ouvrant le droit à des prestations. Pour sa part, le recourant soutient ne plus être en mesure d’exercer une activité professionnelle. Il est d'avis que l’instruction a été lacunaire, notamment sur le plan psychiatrique dès lors qu’aucun examen n’a été effectué depuis le dépôt de la deuxième demande, l’intimé s’étant fondé sur les conclusions de l’expertise de la Dresse Q.________ effectuée avant la première décision de refus de rente. Dans ces circonstances, il convient uniquement de déterminer si le recourant a rendu plausible, au regard des pièces produites devant l’intimé, une péjoration significative de son état de santé. 4. a) Sur le plan psychiatrique, les Drs C.________ et S.________ de l'Hôpital psychiatrique de [...] ont posé, en novembre 2006, les diagnostics de syndrome douloureux somatoforme persistant (F45.4) et d'épisode dépressif moyen à sévère avec syndrome somatique (F32.11). Relevant aucune amélioration significative de l'état du recourant, ces psychiatres traitant précisent qu'au vu de leurs observations, aucune activité professionnelle n'est raisonnablement exigible. Dans son rapport d'expertise psychiatrique du 24 septembre 2007, la Dresse Q.________ ne retient aucun diagnostic ayant une répercussion sur la capacité de travail, seules une dysthymie (F34.1) et une majoration de symptômes physiques pour des raisons psychologiques (F68.0) depuis 2000 étant diagnostiquées. A l'examen, ce psychiatre note un caractère démonstratif, théâtral et peu collaborant, le recourant allant même jusqu'à chercher à l'intimider. Les symptômes psychotiques relatés (des voix et des hallucinations) sont qualifiés de vagues. L'irritabilité, les ruminations et le manque d'intérêt semblent imputables à une dysthymie. L'absence d'objectivation des douleurs alléguées lors de l'examen postule à la faveur du diagnostic de majoration de symptômes physiques pour des raisons psychologiques. Compte tenu de ces éléments médicaux, la capacité de travail résiduelle était, sur le plan psychiatrique, entière. Au terme d'un certificat médical du 9 novembre 2010 du Dr D.________, médecin traitant, les troubles psychiatriques présentés auraient pour incidence une incapacité de travail à 100 %. Le psychiatre, le Dr X.________, retient notamment le 23 novembre 2010 les diagnostics de trouble schizo-affectif, type dépressif (F25.1) et d'épisode dépressif moyen avec symptômes somatiques (F32.1). Il mentionne une aggravation de l'état de santé psychique progressive à compter de mars 2006, engendrant une incapacité de travailler totale. Après analyse des pièces médicales produites par le recourant, le Dr P.________ du SMR constate, le 2 décembre 2010, que le status psychiatrique est superposable à celui figurant dans le rapport d'expertise de la Dresse Q.________, les plaintes ainsi que le traitement évoqués étant également globalement les mêmes. A le suivre, le rapport du Dr X.________ ne rendrait plausible aucun fait nouveau ni aggravation objective de l'état de santé psychique du recourant à compter de la dernière décision de rejet entrée en force. A l'aune des éléments médicaux précités on observe tout d'abord que l'épisode dépressif moyen avec symptômes somatiques (F32.1) attesté par le Dr X.________ se confond avec le diagnostic d'épisode dépressif moyen à sévère avec syndrome somatique (F32.11) posé en novembre 2005 par les Drs C.________ et S.________ dans le cadre de l'instruction de la première demande de prestations. Cette affection ne peut dès lors être considérée en tant que facteur attestant une aggravation nouvelle de l'état de santé postérieure à la décision sur opposition de rejet rendue le 4 décembre 2007. Le diagnostic de trouble schizo-affectif, type dépressif (F25.1) tel que posé par le psychiatre traitant (le Dr X.________) recouvre un trouble dans lequel des symptômes schizophréniques et des symptômes dépressifs sont conjointement au premier plan de la symptomatologie au cours d'un même épisode de la maladie. A lecture du dossier transmis on constate que cette affection ne se recoupe en aucun cas avec le diagnostic de syndrome douloureux somatoforme persistant (F45.4) posé à la fin 2005. S'agissant de l'atteinte à la santé de dysthymie F34.1 depuis environ mars 2006 retenue par la Dresse Q.________, cette affection décrit un abaissement chronique de l'humeur persistant depuis au moins plusieurs années mais dont la sévérité est insuffisante ou dont la durée des différents épisodes est trop brève pour justifier un diagnostic de trouble dépressif récurrent, sévère moyen ou léger. En l'espèce on se trouve en présence de deux avis divergents émanant de psychiatres. Si les plaintes rapportées par le Dr X.________ se recoupent pour majeure partie avec celles énoncées par la Dresse Q.________, il n'en subsiste pas moins certaines divergences (notamment quant à l'insomnie, la perte d'espoir, les idées suicidaires). Quant bien même le status ainsi que le traitement médicamenteux paraissent similaires entre l'expertise de 2007 et l'examen clinique de 2010, il n'en demeure que les avis exprimés sont en opposition totale sur la question de l'aggravation progressive de l'état de santé depuis le début 2006 ainsi que ses impacts sur la capacité de travail résiduelle du recourant. Alors que la Dresse Q.________ n'évalue aucune incapacité de travail sur le plan psychique, son confrère considère pour sa part une incapacité de travail à 100 % pour des raisons psychiques. Il appert en définitive que le Dr X.________ a posé le diagnostic de trouble schizo-affectif, type dépressif (F25.1), diagnostic que la Dresse Q.________ n'avait pas encore retenu et sur lequel le Dr P.________ ne s'est pas prononcé explicitement bien que nouveau. Même si le courrier des Drs J.________ et K.________ de l'Hôpital psychiatrique de [...] du 26 janvier 2009, adressé au cabinet du Dr X.________, peut paraître tardif, vu qu'il n'a été présenté que dans le cadre du recours devant le Tribunal de céans, il est quand même remarqué qu'il corrobore le nouveau diagnostic du Dr X.________ sur lequel l'intimé ne s'est pas prononcé. Le Dr X.________ a repris notamment la description clinique des Drs J.________ et K.________. Par rapport à l'expertise Q.________ du 24 septembre 2007, des symptômes clairement plus graves de nature psychiatrique, nécessitant un traitement neuroleptique, sont décrits, cela comme résultat d'une longue observation de mars 2006 à décembre 2008. Ce constat médical décrit un tableau clinique aggravé en comparaison du premier rapport de l'Hôpital psychiatrique de [...] du 14 novembre 2006. L'OAI n'a invoqué aucun motif valable qui permettrait de réfuter le nouveau diagnostic du Dr X.________ au stade de la question de savoir, si l'assuré a rendu plausible une péjoration significative de son état de santé. L'intimé ne s'est tout simplement pas prononcé au sujet du nouveau diagnostic du Dr X.________. b) Concernant le plan somatique, le Dr U.________, rhumatologue, pose le 28 mars 2000, le diagnostic de lombosciatalgie L5 droite à caractère mécanique sans déficit neurologique. Le 26 mars 2001, ce spécialiste est d'avis qu'une activité ne nécessitant pas d'effort physique et pas trop compliquée est pleinement exigible de la part du recourant. Dans son rapport d'expertise du 2 mai 2003, le Dr A.__________ pose les diagnostics de lombalgies chroniques et de cervicalgies chroniques en soupçonnant un probable syndrome somatoforme persistant. Ce rhumatologue estime que dans son activité de couvreur, le recourant présente une incapacité de travail totale au moins depuis le 7 février 2000, étant donné la présence d'une double discopathie L4-L5 et L5-S1. Toutefois dans une activité adaptée (sans nécessité de se pencher en avant, sans position assise et debout prolongée et dépourvue du port de charges modérées [5-10kg]), il évalue la capacité de travail à 100 %. Cette appréciation médicale a été partagée par les Drs E.________ et I._________ du SMR ainsi que par l'intimé au terme de sa décision sur opposition de rejet du 4 décembre 2007. Dans le cadre de sa nouvelle demande de prestations du 20 octobre 2010, le recourant produit le certificat médical de son médecin traitant du 9 novembre 2010 au terme duquel, ce dernier relève qu'en regard de douleurs chroniques de la colonne s'exacerbant souvent sans effort préalable, un travail manuel même simple s'avère impossible vu l'incapacité du recourant à maintenir une posture de manière prolongée. En l'occurrence, le seul avis d'un médecin généraliste à l'instar de celui du Dr D.________ produit en cause par le recourant, n'est pas suffisant à rediscuter le bien fondé des constatations et conclusions rhumatologiques ressortant du rapport d'expertise du Dr A.__________, suivi en ce sens par les médecins du SMR ainsi que par l'intimé tant à l'occasion de sa première décision de rejet – au demeurant non contestée – que lors de la décision attaquée. On souligne à ce propos que l'argument médical avancé par le médecin traitant se confond avec l'une des limitations fonctionnelles déjà prises en compte par le Dr A.__________ dans son expertise, à savoir celle de la nécessité d'une alternance des positions – restriction somatique dont il a par ailleurs expressément été tenu compte à l'occasion de la décision rendue le 4 mai 2005 en lien avec la première demande de prestations. On relèvera par surabondance que lors de l'expertise du Dr A.__________, le recourant se plaignait déjà de lombalgies basses sous la forme d'un "fond douloureux constant aggravé lorsque le patient se penche en avant,…" de sorte que les plaintes rapportées par le médecin traitant ne constituent pas des éléments médicaux nouveaux dont l'expert précité n'aurait pas tenu compte. 5.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Cela vaut aussi pour la révision du moment que l'assuré a établi de façon plausible que l'invalidité s'est modifiée de manière à influencer ses droits.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ATSG-Kommentar, 2 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arrêt du 28 juin 2011 dans la cause 9C_ 243 /2010; ATF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En l’espèce, comme indiqué ci-dessus, l’instruction menée par l’intimé sur le plan psychiatrique est lacunaire et ne permet pas de trancher le litige à satisfaction de droit. Il convient dès lors d’admettre le recours et de renvoyer la cause à l’OAI pour instruction complémentaire sous la forme d’une expertise psychiatrique (art. 44 LPGA), laquelle devra notamment porter sur les affections dont est atteint le recourant leur évolution et leurs conséquences sur la capacité de travail de celui-ci. 6. 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b) Obtenant gain de cause, le recourant a droit à des dépens, arrêtés à 2'000 fr. à la charge de l'intimé (art. 61 let. g LPGA). Cela étant,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Me Olivier Carré n'a pas produit, la liste détaillée de ses opérations, dans le délai qui lui a été imparti. En l'espèce, il convient de retenir la somme de 2'000 fr. (au tarif horaire de 180 francs plus TVA à 8%) correspondant à la rémunération de l'ensemble des opérations effectuées à ce jour dans la présente procédure. Comme annoncé par courrier du 7 juin 2012, l'indemnité est, dès lors, fixée sur la base du dossier. L'indemnité totale du défenseur d'office est ainsi fixée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