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72/13 - 156/2014 vom 11. Juni 2014</w:t>
      </w:r>
    </w:p>
    <w:p>
      <w:r>
        <w:t>VD Tribunal cantonal, 2014-06-11, FR</w:t>
      </w:r>
    </w:p>
    <w:p>
      <w:r>
        <w:rPr>
          <w:b/>
        </w:rPr>
        <w:t xml:space="preserve">Quelle: </w:t>
      </w:r>
      <w:r>
        <w:t>https://mcp.opencaselaw.ch/entscheid/vd_findinfo_AI_72_13_-_156_2014</w:t>
      </w:r>
    </w:p>
    <w:p>
      <w:r>
        <w:t>FR: VD_FINDINFO AI 72/13 - 156/2014 du 11 juin 2014</w:t>
      </w:r>
    </w:p>
    <w:p>
      <w:r>
        <w:t>IT: VD_FINDINFO AI 72/13 - 156/2014 del 11 giugno 2014</w:t>
      </w:r>
    </w:p>
    <w:p>
      <w:pPr>
        <w:pStyle w:val="Heading2"/>
      </w:pPr>
      <w:r>
        <w:t>Regeste</w:t>
      </w:r>
    </w:p>
    <w:p>
      <w:r>
        <w:t>AI{ASSURANCE}, RÉVISION{DÉCISION}, RÉVISION{LÉGISLATION} | 28 LAI, 4 LAI, 17 LPGA, 7 LPGA, 8 LPGA</w:t>
      </w:r>
    </w:p>
    <w:p>
      <w:pPr>
        <w:pStyle w:val="Heading2"/>
      </w:pPr>
      <w:r>
        <w:t>Erwägungen</w:t>
      </w:r>
    </w:p>
    <w:p>
      <w:r>
        <w:rPr>
          <w:b/>
        </w:rPr>
        <w:t>E. 3</w:t>
      </w:r>
    </w:p>
    <w:p>
      <w:r>
        <w:t>[…] d) […] En l’espèce, l’OAI a écarté l’expertise psychiatrique administrative du 13 novembre 2000 du Dr V.________ du secteur psychiatrique [...] du canton de Vaud de l’Hôpital psychiatrique de J.________ - laquelle a retenu une incapacité de travail de 100 % pour des raisons psychiatriques - au motif qu’elle serait insuffisamment motivée. L’OAI se fonde exclusivement sur l’évaluation de l’incapacité de travail effectuée par l’expert rhumatologue, le Dr K.________, qui retient une incapacité de travail de 50 % pour des raisons somatiques. Procédant à la comparaison des revenus, l’OAI a évalué !‘invalidité à 61,93 %. Pour sa part, le recourant estime que l’expertise psychiatrique du Dr V.________ de l’Hôpital psychiatrique de J.________ a pleine force probante et qu’il a en conséquence droit à une rente entière d’invalidité dès le 1er décembre 1997.</w:t>
      </w:r>
    </w:p>
    <w:p>
      <w:r>
        <w:rPr>
          <w:b/>
        </w:rPr>
        <w:t>E. 3.1</w:t>
      </w:r>
    </w:p>
    <w:p>
      <w:r>
        <w:t>Si oui, à quels critères médicaux le lieu de travail doit-il satisfaire et de quoi faut-il tenir compte dans le cadre d’une autre activité ? Cf. 2.1</w:t>
      </w:r>
    </w:p>
    <w:p>
      <w:r>
        <w:rPr>
          <w:b/>
        </w:rPr>
        <w:t>E. 3.2</w:t>
      </w:r>
    </w:p>
    <w:p>
      <w:r>
        <w:t>Dans quelle mesure l’activité adaptée à l’invalidité peut-elle être exercée ? 100%</w:t>
      </w:r>
    </w:p>
    <w:p>
      <w:r>
        <w:rPr>
          <w:b/>
        </w:rPr>
        <w:t>E. 3.3</w:t>
      </w:r>
    </w:p>
    <w:p>
      <w:r>
        <w:t>Y a-t-il une diminution du rendement ? Dans une activité professionnelle adaptée, il ne devrait pas présenter de diminution de rendement. " Quant au Dr C.________, il a en particulier relevé les points suivants dans son rapport du 31 août 2012 : " Diagnostics ▪ Avec répercussion sur la capacité de travail Aucun sur le plan psychiatrique ▪ Sans répercussion sur la capacité de travail Dysthymie F34.1 Appréciation du cas Assuré de 55 ans, originaire du Portugal, sans formation professionnelle, en Suisse depuis 1980, ayant travaillé de 1982 à 1997 comme manoeuvre de chantier puis chauffeur de poids lourds, au bénéfice d’une rente AI entière à 72,5% dès le 01 décembre 1997 sur décision juridique par arrêt du Tribunal Cantonal des Assurances en date du 12 décembre 2001. Première révision actuelle. L’examen psychiatrique du 29 août 2012 met en évidence : ◦ Les éléments d’un tableau de dépression chronique de l’humeur dont la sévérité est insuffisante pour justifier actuellement un diagnostic de trouble dépressif récurrent léger, avec moral bon, sans véritable tristesse ni irritabilité, sans ruminations existentielles ni idées noires, sans fatigue ou trouble de concentration ou de mémoire, sans anhédonie, sans repli social, sans perte d’estime de lui-même, sommeil globalement bon, appétit conservé. Le tableau est particulier de par sa fluctuation, en raison, selon les dires de l’assuré d’une irritabilité en fonction des douleurs, avec, à 50% du temps des moments où il se [sent] moins bien et s’isole, à raison de 50% du temps, des moments où il se sent mieux et rencontre ses amis.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donnent mal et perdent confiance en eux-mêmes mais ils restent habituellement capables de faire face aux exigences élémentaires de la vie quotidienne, ce qui est le cas de notre assuré, ◦ Une absence de symptomatologie anxieuse significative d’un diagnostic particulier et incapacitant, ◦ Une absence de signe floride de la série psychotique et de critère CIM‑10 de trouble de personnalité, ◦ L’existence d’une symptomatologie algique, sans grande intensité ni détresse. L’existence d’une symptomatologie algique pourrait faire évoquer un diagnostic de trouble somatoforme, mais manquent alors l’intensité des plaintes et la détresse ; l’absence de comorbidité psychiatrique et de repli social, ne permettent pas d’envisager l’aspect incapacitant de cet hypothétique trouble somatoforme, pas plus que le fait qu’aucun échec au traitement ne peut être envisager puisqu’aucun traitement psychiatrique n’a été envisagé. Un profit tiré de la maladie est difficile à mettre en évidence, il est clair que le tableau est installé depuis 1996 cependant les principaux critères de la jurisprudence ne sont pas remplis ce que ne permet pas d’envisager l’aspect incapacitant de ce tableau douloureux. La discussion de ce cas complexe ne peut se passer d’une analyse critique de l’expertise psychiatrique du 13 novembre 2000, sous la signature des Drs V.________ et W.________ et sur laquelle repose l’argumentaire du Tribunal Cantonal des Assurances. Nous savons bien que la décision juridique est passée en force, mais il nous apparaît que la morale serait bafouée si nous ne reprenions pas cet aspect de l’histoire assécurologique de ce patient. En effet, les différents diagnostics proposés dans cette expertise méritent un éclairage plus approfondi, avec : 1. Pour ce qui concerne le trouble de personnalité rigide avec effondrement narcissique F62.8, il serait bon de se rappeler que cette cotation CIM-10 renvoie à un diagnostic de « Autre modification durable de la personnalité, inclure : trouble durable de la personnalité après des expériences non mentionnées F62.0 et F62.1, comme trouble lié à un syndrome algique chronique ou à une modification durable de la personnalité après un deuil ». Il serait bon aussi de se souvenir que l’ensemble de cette cotation ( modification durable de la personnalité ) suppose que soient étudiés, comme l’indique la CIM-10 page 188, l’existence d’une attitude hostile et méfiante envers le monde, d’un retrait social, de sentiment de vide et perte d’espoir, d’impression permanente d’être sur la brèche comme si l’on était constamment menacé, d’un détachement. Malheureusement, ces différents points n’ont pas été élaborés dans l’expertise psychiatrique de l’an 2000, ce qui met en doute l’aspect probant de ce rapport. 2. Pour ce qui concerne le diagnostic de syndrome douloureux somatoforme persistant, et nous n’avons pas oublié que l’expertise psychiatrique date de 2000, mais l’arrêt du Tribunal Cantonal des Assurances en date du 12 décembre 2001 mentionne, page 20, que l’assuré remplit un certain nombre de critères énoncés par Mosimann, justifiant que la reprise d’une activité lucrative n’est pas exigible de sa part. En particulier, sont notés la structure psychotique de la personnalité, le fait qu’une activité lucrative ne paraît pas envisageable ni exigible, le mauvais pronostic en raison de l’affection corporelle, sans rémission durable et qui dure depuis plusieurs années avec des symptômes stables et l’échec au traitement. Nous voudrions cependant attirer l’attention sur le fait que · Ces différents critères ne participent pas pleinement aux différents critères de sévérité, en particulier l’appréciation d’une pathologie de la série psychotique ne peut reposer uniquement sur un test psychologique et nous sommes frappé qu’aucune référence clinique ou symptomatique psychotique n’apparaisse dans ce rapport, · Nous n’avons pas non plus d’autre élément anxieux, dépressif, floride psychotique ou en faveur d’un trouble de personnalité selon les critères CIM-10, permettant d’envisager un diagnostic significatif particulier et incapacitant dans ce type de domaine, et il est à noter que l’assuré n’a jamais consulté, été hospitalisé ou pris de traitement psychiatrique, il se sent complètement indemne de toute pathologie psychiatrique. Il n’y a donc pas d’élément médical sérieux pour une comorbidité psychiatrique. Nous répétons que nous avons pris bonne note que la décision juridique est passée en force mais il paraît curieux aussi que depuis 1997, aucun rapport médical n’apparaisse au dossier qui nous a [été] transmis. Force est de constater que la symptomatologie et le tableau clinique retrouvés lors du présent examen du 29 août 2012, témoigne d’une symptomatologie légère, qui, · soit doit être pris comme l’évolution favorable du tableau initial mentionné dans l’expertise psychiatrique, · soit, comme le signale le rapport d’expertise psychiatrique du 13 novembre 2000, doit être compris comme l’évolution une surcharge psychogène à l’époque, qui est venue biaiser les conclusions de cette expertise Notre examen clinique psychiatrique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psychiatriques. Nous n’avons pas d’autre diagnostic à proposer. Sur le plan psychiatrique, nous pouvons donc conclure que l’examen psychiatrique du 29.08.2012 ne met pas en évidence de maladie psychiatrique responsable d’une atteinte à la capacité de travail de longue durée. Il est à noter cependant : · qu’en l’absence de tout traitement et de toute date d’évolution favorable, force est aussi de constater que l’évolution actuelle ne peut être prise en compte qu’à compter du présent examen, et il clair que le pronostic n’est pas vraiment favorable dans la mesure où le fait d’avoir été au bénéfice d’une rente entière aussi longtemps ne va permettre de mobiliser toutes les ressources favorables à une reprise de travail, · que dans ces conditions, nous proposons une reprise de travail progressive à 100% à trois mois à compter du présent examen. Sur le plan bi-disciplinaire, après discussion avec notre Collègue le Dr B.________, en tenant compte de l’aspect rhumatologique et psychiatrique, la capacité de travail de l’assuré · dans son activité antérieure de chauffeur poids lourd, est estimée à 100% avec diminution de rendement de 20% et ce de manière transitoire sur 3 mois au vu de la longue inactivité professionnelle, · dans une activité adaptée, est estimée à 100%. Le syndrome douloureux récurent, en l’absence de comorbidité psychiatrique et de repli social ne présente pas de caractère incapacitant. Les limitations fonctionnelles Aucune sur le plan psychiatrique Depuis quand y [a]-t-il une incapacité de travail de 20% au moins ? L’assuré est au bénéfice d’une rente entière à compter du 01 décembre 1997 Comment le degré d’incapacité de travail a-t-il évolué depuis lors ? Evolution favorable Concernant la capacité de travail exigible § Dans l’activité habituelle sur le plan psychiatrique, à 100 %, à trois mois à compter du présent examen. § Dans une activité adaptée sur le plan psychiatrique, à 100 %, à trois mois à compter du présent examen. § Nous ne voyons pas de raison médicale, d’ordre psychiatrique à une réadaptation professionnelle. " Dans un avis du 14 novembre 2012, le Dr Q.________, du Service médical régional de l’AI (ci-après : le SMR), a adhéré aux conclusions des experts. Par projet de décision du 22 janvier 2013, l’OAI a annoncé à l’assuré qu'il entendait supprimer le droit à la rente d'invalidité en se basant sur les dispositions finales de la modification du 18 mars 2011 de la LAI (loi fédérale du 19 juin 1959 sur l'assurance-invalidité ; RS 831.20). L’office a relevé en particulier que selon l’expertise bidisciplinaire mise en œuvre, l’intéressé disposait d’une pleine capacité de travail dans une activité adaptée à ses limitations. Par lettre de son conseil du 21 février 2013, l’assuré a contesté ce projet, faisant valoir qu’il avait eu 55 ans le 16 mai 2012 et que les dispositions finales invoquées ne lui étaient dès lors pas applicables. Par décision du 1 er mars 2013, l’OAI a confirmé son projet précité. Dans sa lettre explicative du même jour, l’office a exposé que les dispositions finales en cause ne s’appliquaient pas aux personnes âgées de 55 ans lors de l’entrée en vigueur de la modification de la LAI, au 1 er janvier 2012. Or, à cette date, l’assuré était âgé de 54 ans de sorte qu’il était concerné par ces dispositions. E. Agissant par l’entremise de son mandataire, A.________ a recouru le 8 mars 2013 auprès de la Cour des assurances sociales du Tribunal cantonal à l’encontre de la décision précitée, concluant à sa réforme en ce sens qu’il soit dit que l’office intimé ne pouvait, à la date de cette décision, ni supprimer ni diminuer le droit à une rente entière d’invalidité. En substance, le recourant fait valoir que les dispositions finales de la modification du 18 mars 2011 de la LAI ne lui sont pas applicables puisque la rente litigieuse a été, selon lui, octroyée pour des lombosciatalgies gauches chroniques persistantes, et non pour un syndrome dit « sans pathogenèse ni étiologie claires et sans constat de déficit organique » au sens de ces dispositions. Dans sa réponse du 16 mai 2013, l’intimé a conclu au rejet du recours. Il explique que la rente a été supprimée au terme d’une révision effectuée en application de la lettre a des dispositions finales de la modification du 18 mars 2011 et il expose ce qui suit : " Des lombo-sciatalgies ont certes été diagnostiquées par l’expert K.________, lequel a estimé qu’elles justifiaient une incapacité de travail partielle. Toutefois, le TCA a relevé que le tableau était dominé par le syndrome somatoforme douloureux (arrêt du 12 décembre 2001, p. 20), lequel a été diagnostiqué par l’expert psychiatre, le Dr V.________. Il a également souligné que « l’expertise psychiatrique doit l’emporter sur le rapport du Dr K.________ », la valeur probante de la première citée ayant été explicitement reconnue (idem, p. 21). L’expert psychiatre a conclu à une incapacité de travail totale en toute activité. Dans ces conditions, le TCA a estimé qu’ « une incapacité de travail totale doit donc être admise, entraînant le droit à une rente entière » (idem, p. 21). On voit déjà, à ce stade, que ce ne sont pas les lombo-sciatalgies qui ont mené à l’octroi d’une rente entière, mais bien plutôt l’affection psychiatrique. Mais un argument encore plus déterminant doit être mis en évidence. L’expert K.________ a retenu, sous l’angle strictement somatique, une capacité de travail de 50% dans une activité physique légère (idem, p. 4). Ceci implique que, si elles avaient été déterminantes du point de vue de l’octroi de la rente, il eût au préalable fallu déterminer si des mesures de réadaptation étaient susceptibles de réduire le préjudice économique. Or, le TCA n’est pas allé dans ce sens, au contraire : il a exclu la mise en oeuvre de telles mesures en raison du trouble psychiatrique (idem, consid. 6). C’est donc bien ce dernier qui a justifié l’octroi d’une rente. Nous en concluons donc que nous étions bien fondés à procéder en l’espèce à une révision effectuée en application de la lettre a des dispositions finales de la modification du 18 mars 2011. Quant à la manière dont ladite révision a été instruite, le recourant n’avance aucun réel grief. Nous préavisons en conséquence pour le rejet du recours dont il s’agit et la confirmation de la décision entreprise. " Les parties ont confirmé leurs conclusions lors des échanges ultérieurs d’écritures. E n  d r o i t  : 1. a) Les dispositions de la LPGA (loi fédérale du 6 octobre 2000 sur la partie générale du droit des assurances sociales ; RS 830.1) s’appliquent à l’Al (cf. art. 1 LAI).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suppression, par voie de révision, du droit du recourant à une rente entière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(cf. ATF 133 V 450 consid. 11.1.3 et les références citées, 125 V 351 consid. 3a et 122 V 157 consid. 1c ; cf. TF 9C_168/2007 du 8 janvier 2008 consid. 4.2). 4. a)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Sous cet angle, une simple appréciation différente d'un état de fait qui, pour l'essentiel, est demeuré inchangé, n'est pas déterminante (cf. ATF 112 V 372 consid. 2b et 112 V 390 consid. 1b).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 cf. voir également ATF 125 V 368 consid. 2 et la référence ; cf. TF 9C_181/2011 du</w:t>
      </w:r>
    </w:p>
    <w:p>
      <w:r>
        <w:rPr>
          <w:b/>
        </w:rPr>
        <w:t>E. 4</w:t>
      </w:r>
    </w:p>
    <w:p>
      <w:r>
        <w:t>[…] d) En l’espèce, l’OAI a fait procéder à une évaluation professionnelle de l’assuré au COPAI qui a conclu à l’inaptitude vraisemblablement durable de l’assuré à reprendre une activité dans le circuit économique normal, même à temps partiel, en l’absence d’une amélioration clinique réelle; ces conclusions se fondent sur une observation qui a duré du 15 mars 1999 au 31 mars 1999 ainsi que sur la constatation que l’assuré ne tient aucune position statique plus d’une demi-heure en atelier, sur son manque de résistance, sur sa fatigue avec quelques signes d’épuisement, sur son manque de maîtrise (relâchement et blocages) et sur les ruptures de continuité. Ces limitations résultent de ses lombosciatalgies gauches sur hernie discale L4-L5, dont le traitement uniquement conservateur a été sans résultats positifs significatifs, depuis l’incapacité de travail, qui a débuté le 20 décembre 1996, après l’accident survenu en avril de la même année. Le syndrome douloureux constamment présent et les difficultés permanentes de l’assuré à adopter une position statique compatible avec un travail expliquent l’appréciation de la capacité de travail. Les responsables du COPAI estiment qu’un travail d’aide à la conciergerie pourrait être possible, car le contact avec l’assuré est bon; celui-ci pourrait ainsi s’occuper de tâches d’accueil (habitants, fournisseurs, réparateurs, propriétaire), de contrôle (contrôle des travaux, de la buanderie, des clés, de locaux communs) et de surveillance, de même qu’assurer des heures de présence (répondre à la porte et au téléphone, préparer des plannings). Les responsables du COPAI n’ont pas évalué plus avant la capacité de travail. L’expertise rhumatologique, confiée par l’OAI au Dr K.________, a posé le diagnostic de syndrome de douleur chronique, lombo-sciatalgies chroniques gauches persistantes et hernie discale L4-L5 gauche et a conclu à une capacité de travail de l’ordre de 50 % sur le plan uniquement somatique. Le Dr K.________ émet toutefois cette appréciation en l’accompagnant de nombreuses restrictions : elle est strictement somatique et rhumatologique et fait abstraction de la problématique subjective qui domine le tableau; cet expert déclare en outre qu’avec ces restrictions, il y aurait lieu d’admettre qu’une capacité de travail significative de l’ordre de 50 % au moins doit exister, mais que sur une base d’appréciation purement et limitativement somatique, on pourrait reconnaître à l’assuré une capacité de travail dans une activité physique légère. De ces constatations, il y a lieu de retenir que les seuls problèmes somatiques engendrent une incapacité de travail de 50 % et déterminent, après comparaison des revenus, une incapacité de gain de 62 %. Or, l’expert rhumatologue souligne abondamment, dans son expertise, la présence d’une composante psychologique, voire psychiatrique, sur laquelle il n’est pas en mesure de se prononcer et qui expliquerait l’évolution catastrophique du cas, évolution qu’il estime devoir se poursuivre, aucune mesure médicale ne pouvant améliorer la situation, ni des mesures professionnelles d’ailleurs, les spécialistes de la réadaptation ayant estimé l’assuré définitivement inapte à une activité quelconque avec un rendement économique significatif. Il relève que quelque chose d’existentiellement important a dû se passer durant l’année 1996, que les plaintes de l’assuré n’ont pas été entendues et que celui-ci a vraisemblablement épuisé ses ressources adaptatives. C’est à la suite de cette expertise que l’OAI a confié un mandat d’expertise psychiatrique au Secteur psychiatrique [...] du canton de Vaud à J.________. Cette expertise se fonde sur l’entier du dossier médical de l’assuré, sur des examens psychologiques de l’assuré et sur plusieurs entretiens entre les médecins chargés de l’expertise. Elle comprend une anam[n]èse complète et détaillée, prend en considération les plaintes exprimées et la situation médicale décrite est claire ; les conclusions du test de Rorschach notent un désert psychique qui fait penser à certaines structures psychotiques, dites psychoses vides; le diagnostic posé à la suite des examens effectués, selon l’ICD-10 est celui de "trouble de la personnalité rigide avec effondrement narcissique (F62.8); syndrome douloureux somatoforme persistant (F45.4); lombosciatalgies gauches chroniques persistantes (hernie discale L4-L5 gauche)". Les experts notent, dans la discussion du cas, que l’assuré est totalement recroquevillé sur sa douleur du membre inférieur gauche et que le tableau est dominé par le syndrome somatoforme douloureux persistant; l’assuré présente un effondrement narcissique depuis 1996, le rendant incapable de gagner sa vie; une surcharge psychogène n’est pas non plus à exclure, probablement liée à la structure de personnalité rigide ou psychotique ; l’assuré est dans une position de repli social depuis l’accident. En conclusion, sur la base de ces éléments, les experts estiment l’incapacité de travail sur le plan psychiatrique à 100 %. L’assuré remplit un certain nombre des critères énoncés par Mosimann, justifiant que la reprise d’une activité lucrative n’est pas exigible de sa part. En particulier, il note la structure psychotique de la personnalité, le fait que la reprise d’une activité lucrative ne paraît pas envisageable ni exigible, le mauvais pronostic en raison de l’affection corporelle, sans rémission durable et qui dure depuis plusieurs années avec des symptômes stables, et l’échec des traitements ; en outre, l’expert ne constate pas de divergences entre les douleurs et le comportement observé : les douleurs sont bien décrites et il n’y a pas de grandes divergences entre les informations fournies par le patient et celles ressortant de l’anam[n]èse. Dans son analyse de l’expertise, l’OAI a écarté les conclusions, celles-ci ne lui paraissant pas suffisamment motivées, de sorte qu’il n’a retenu une incapacité de travail que sur le plan exclusivement somatique. A l’analyse de l’expertise psychiatrique du Dr V.________, force est toutefois de constater que les conclusions de celle-ci reposent sur une analyse complète du dossier et sont suffisamment étayées pour qu’on puisse leur accorder pleine force probante, même si, peut-être de plus amples développements auraient mieux permis de cerner la question. Le dossier est donc complet et, compte tenu des critères développés par Mosimann, l’expertise psychiatrique doit l’emporter sur le rapport du Dr K.________, sans qu’il soit nécessaire d’interpeller à nouveau les experts pour leur demander de développer leurs conclusions. Fondé sur ces éléments, le tribunal de céans peut retenir que sur le plan somatique, l’atteinte entraîne une incapacité de travail à 50 % et l’incapacité sur le plan psychiatrique est de 100 %, en raison de l’importance du trouble somatoforme et du trouble de la personnalité rigide avec effondrement narcissique. Une incapacité totale doit donc être admise, entraînant le droit à une rente entière. Au surplus, on relève que, même si, avec l’OAI on voulait écarter les conclusions de l’expertise psychiatrique, comme insuffisamment motivées, force serait toutefois de retenir de l’ensemble du dossier que le trouble somatoforme douloureux persistant n’est pas contesté, qu’il joue vraisemblablement un rôle dans l’incapacité de travail d’ordre somatique et qu’il .doit augmenter. L’expert rhumatologue a d’ailleurs répété que son appréciation était strictement somatique et qu’elle ne tenait pas compte de la composante psychiatrique, dont il estimait l’existence comme probable. Or, une incapacité de nature psychiatrique, si faible soit-elle, qui viendrait s’ajouter à l’incapacité somatique incontestée de 50 %, permettrait déjà l’octroi d’une rente entière, sur la base de la comparaison des revenus. En outre, même si l’on ne voulait se fonder que sur l’incapacité de travail somatique, ce qui ne paraît guère soutenable, vu le dossier médical et vu que l’on procède à l’évaluation de l’invalidité sur la base de la comparaison des revenus, le degré d’invalidité serait aussi supérieur aux 2/3.</w:t>
      </w:r>
    </w:p>
    <w:p>
      <w:r>
        <w:rPr>
          <w:b/>
        </w:rPr>
        <w:t>E. 4.1</w:t>
      </w:r>
    </w:p>
    <w:p>
      <w:r>
        <w:t>Diagnostics avec répercussion sur la capacité de travail Ø Nihil.</w:t>
      </w:r>
    </w:p>
    <w:p>
      <w:r>
        <w:rPr>
          <w:b/>
        </w:rPr>
        <w:t>E. 4.2</w:t>
      </w:r>
    </w:p>
    <w:p>
      <w:r>
        <w:t>Diagnostics sans répercussion sur la capacité de travail Ø Cervicobrachialgies et lombalgies chroniques sans signe radiculaire irritatif ou déficitaire. - minime discopathie L4-L5 et L5-S1 Ø Douleur du coude D sans substrat organique - probable status post-bursectomie en 2008. APPRECIATION DU CAS Nous sommes confrontés à un assuré de 55 ans, d’origine portugaise, en Suisse depuis 1980, marié, père d’une fille vivant avec l’assuré, sans formation professionnelle mais ayant travaillé dans un premier temps comme agriculteur puis, depuis 1982, comme chauffeur poids lourd dans une entreprise de construction. Il stoppe son activité en 1996 suite à une chute mineure ayant entraîné des lombalgies basses persistantes jusqu’à ce jour. Du point de vue médical , il est connu pour un ulcère gastrique traité conservativement en 1984 et des lombalgies à répétitions depuis 1994 qui s’exacerbent suite à une chute mineure sur les fesses en décembre 1996. Malgré la prise en charge physiothérapeutique à sec et en piscine, on assiste à la persistance de la symptomatologie douloureuse. Actuellement, il se plaint de cervicobrachialgies et de lombalgies basses persistantes malgré un traitement. Le status de ce jour met en évidence un syndrome cervicobrachial et lombovertébral sans signe radiculaire irritatif ou déficitaire. L’examen frappe par la présence d’une hypercontracture de la musculature de la ceinture scapulaire et lombaire basse. Il est à noter qu’il n’y a que peu de signe non organique (2/5 selon Wadell). On ne retrouve que 10/18 points de douleurs insertionnelles. Du point de vue paraclinique , le bilan radiologique tant au niveau cervical que lombaire est rassurant. On note certes une minime diminution du trou de conjugaison en C3-C4 et une discopathie légère en L4-L5 et L5-S1 mais cependant peu significative et compatible avec l’évolution due à son âge. Fort donc est de constater, la discordance entre les plaintes, l’impotence fonctionnelle de l’assuré et les examens cliniques et paracliniques effectués jusqu’à ce jour. Du point de vue thérapeutique , l’assuré devrait bénéficier de la reprise d’une prise en charge physiothérapeutique à sec et en piscine avec mobilisations et étirements voire en mobilisation selon les techniques de thérapie manuelle. L’utilisation d’une ceinture lombaire pourrait être proposée surtout lors des déplacements et le port de charges en porte-à-faux. L’utilisation d’un coussin orthopédique paraît également indiquée. La poursuite de la médication antalgique avec adjonction d’une antalgie myorelaxante pourrait être proposée. Du point de vue de son exigibilité , du point de vue rhumatologique, dans son ancienne activité de chauffeur poids lourds, sa capacité de travail peut être estimée à 100% avec diminution de rendement de 20% et ce de manière transitoire sur 3 mois au vu de la longue inactivité professionnelle. Médico-théoriquement dans une activité adaptée, lui évitant des longs déplacements avec des ports de charges répétitifs de plus de 5kg avec long bras de levier, sa capacité de travail pourrait être totale. Du point de vue rhumatologique, cette appréciation se différentie de celle d[u] [Dr K.________] qui estime une IT de 50%. Son appréciation tient compte que : je cite « Les plaintes actuelles de l’assuré sont de nature essentiellement non organique »[.] Elle ne tient pas compte d’argument purement rhumatologique, intégrant possiblement une probable affection psychiatrique dans son appréciation globale. A mon avis, le bilan radiologique ne s’est pas péjoré de manière significative, seules les douleurs, facteur subjectif et propre à chaque individu sont susceptibles d’entraîner une impotence fonctionnelle. D’un point de vue interdisciplinaire [a]près discussion avec le Dr C.________, en tenant compte de l’aspect rhumatologique et psychiatrique, sa capacité de travail dans son activité […] antérieure de chauffeur poids lourd de 100% avec diminution de rendement de 20% et ce de manière transitoire sur 3 mois au vu de la longue inactivité professionnelle et dans une activité adapté[e] : de 100%. Le syndrome douloureux récurent, en l’absence de comorbidité psychiatrique et de repli social ne présente pas de caractère incapacitant. REPONSES AUX QUESTIONS (en regard de l’appréciation consensuelle ci-dessus). B. INFLUENCES SUR LA CAPACITE DE TRAVAIL 1. Limitations qualitatives et quantitatives en relation avec les troubles constatés. L’assuré présente une limitation fonctionnelle comportant les mouvements répétitifs en porte-à-faux, avec long bras de levier, les mouvements d’antéversion répétitifs et le port de charges de plus de 5-10kg répétitif ainsi que les longs déplacements de plus de 1 heure. Du point de vue quantitatif : Du point de vue rhumatologique, dans son ancienne activité de chauffeur de poids lourds à 100%. 2. Influence des troubles sur l’activité exercée jusqu’ici : 2.1 Comment agissent ces troubles sur l’activité exercée jusqu’ici ? Depuis 1997. L’assuré stoppe son activité professionnelle en 1996. Vu l’octroi d’une rente en 1999, il n’a pas repris d’activité professionnelle. Du point de vue purement rhumatologique, il n’y a pas lieu de justifier une incapacité de travail. 2.2 Description précise de la capacité résiduelle de travail ? Cf. point 2.1 2.3 L’activité exercée jusqu’ici est-elle encore exigible ? Oui. 2.4 Y a-t-il une diminution du rendement ? De 20% et ce de manière transitoire sur 3 mois au vu de la longue inactivité professionnelle. 2.5 Depuis quand au point de vue médical, y a-t-il une incapacité de travail de 20 % au moins ? Du point de vue rhumatologique, dans son ancienne activité et dans une activité adaptée, il n’y a pas d’incapacité de travail à faire valoir. 2.6 Comment le degré d’incapacité de travail a-t-il évolué depuis lors ? Depuis décembre 1996, l’assuré n’a pas repris d’activité professionnelle étant détenteur dune rente Al. C. INFLUENCES SUR LA READAPTATION PROFESSIONNELLE 1. Des mesures de réadaptation professionnelle sont-elles envisageables ? Non. Un essai COPAI a déjà été effectué sans succès avant I’octroi de la rente. 2. Peut-on améliorer la capacité de travail au poste occupé jusqu’à présent ? 2.1 Si oui par quelles mesures ? Du point de vue rhumatologique, en lui évitant d’effectuer des mouvements en porte-à-faux, de porter des charges de plus de 5-10kg et d’alterner les positions assises et debout. 2.2 A votre avis, quelle sera l’influence de ces mesures sur la capacité de travail ? Du point de vue rhumatologique, théoriquement, bonne. 3. D’autres activités sont-elles exigibles de la part de l’assur[é] ?</w:t>
      </w:r>
    </w:p>
    <w:p>
      <w:r>
        <w:rPr>
          <w:b/>
        </w:rPr>
        <w:t>E. 5</w:t>
      </w:r>
    </w:p>
    <w:p>
      <w:r>
        <w:t>Selon le tableau Al de l’Enquête suisse sur la structure des salaires de 1998 de l’Office fédéral de la statistique (ESS), le salaire mensuel brut (valeur centrale) pour des hommes occupés par des taches simples et répétitives (niveau d’exigence 4) s’élevait à 4’268 francs (13ème salaire compris) dans le secteur privé. Toutefois, ce salaire standardisé se base sur une durée de 40 heures par semaine, ce qui est inférieur à l’horaire habituel moyen de travail de 41,9 heures dans les entreprises. Pour un salaire hebdomadaire de 41,9 heures, le salaire se monte ainsi à 4’471 fr. par mois, ou 53’652 fr. par an en 1998. Il convient en outre de tenir compte de la variation des salaires nominaux de 1998 à 1999, soit 0,3 % (La Vie économique 1999/12, annexe p. 28, Tableau B10.2). On aboutit ainsi à un montant mensuel arrondi de 4’484 fr. par mois ou de 53’808 fr. par an à plein temps. En l’espèce, le recourant est capable de travailler à un taux d’activité de 50 %. Son gain d’invalide s’élève par conséquent à 26’904 francs. Il y a en outre lieu de tenir compte du fait que les personnes, atteintes dans leur santé et handicapées, même pour l’accomplissement de tâches auxiliaires légères, sont désavantagée, en ce qui concerne leur rémunération, par rapport aux salariés totalement productifs et pouvant être employés dans le même travail. Ainsi, le taux de salaire sera généralement inférieur à la moyenne. Selon l’expérience, on peut, dans de tels cas, réduire de 10 à 25 % le salaire indiqué dans le tableau. Toutefois, la déduction sur le salaire statistique ne saurait dépasser 25 % et ne doit pas intervenir automatiquement et schématiquement, mais seulement si, dans le cas concret, il existe des points d’accrochage pour fonder une telle réduction (ATF 126 V 75 = VSI 2000 p. 314 ; VSI 2000 p. 82). Selon la jurisprudence, la réduction ne doit pas être opérée que sur les revenus tirés des statistiques, pour compenser ce que ces revenus peuvent avoir de schématique; en effet, la réduction peut aussi intervenir sur les salaires concrets retenus par l’AI ou la CNA (VS1 2001 p. 106; RAMA 1999 U 343 p. 412). En effet, on se trouve manifestement dans un cas où les revenus d’invalide retenus doivent être réduits en raison du handicap de l’assuré, de circonstances tenant notamment à ses douleurs, du fait qu’il doive en permanence changer de position, qu’il effectuait auparavant des travaux de force qu’il n’est plus en mesure d’accomplir et qu’il présente des manques de maîtrise et de continuité, de sorte que le salaire qu’il pourrait obtenir dans une activité légère serait réduit par rapport à celui obtenu par un assuré valide occupant la même fonction. Compte tenu de l’importance des limitations, une réduction de 25 % du salaire d’invalide, qui est le maximum admis, ne paraît pas excessive. Cette réduction peut, selon la jurisprudence, intervenir aussi bien sur les salaires concrets retenus par l’OAI que sur les salaires résultant des statistiques, dans la mesure où il est tenu concrètement compte des limitations résultant du handicap. Au demeurant, si l’on se fondait sur les revenus résultant de l’ESS […], qui sont souvent supérieurs à ceux résultant des enquêtes concrètes menées sur le plan local, on aboutirait également, après réduction de 25 %, à un taux d’invalidité permettant I’octroi dune rente entière ; en effet : - revenus concrets de l'OAI : RH : 63'206 fr. - RI: 24'063 fr. - réduction de 25 %, soit de 6'015 fr. = 18'048 fr[a]ncs; comparaison des revenus : RH : 63'206 fr. et RI : 18'048 fr. = 71,4 %. - revenus selon l'ESS : 1998 à 41,9 h. = 4'471 fr. ou 53'652 fr. revalorisés 1999 : 53'902 fr., soit 26'904 francs à 50 % - réduction de 25 %  = 6'726 fr.; comparaison des revenus : RH 63'206 fr. et RI 17'337 fr. = 72,5 %.</w:t>
      </w:r>
    </w:p>
    <w:p>
      <w:r>
        <w:rPr>
          <w:b/>
        </w:rPr>
        <w:t>E. 6</w:t>
      </w:r>
    </w:p>
    <w:p>
      <w:r>
        <w:t>C’est donc à tort que l’OAI a refusé de servir au recourant une rente entière de l’assurance-invalidité. Enfin les mesures médicales sont inutiles au vu de l’état de santé du recourant et les mesures professionnelles vouées à l’échec, compte tenu de l’atteinte psychiatrique. En conséquence, l’assuré a droit à une rente entière d’invalidité dès le 1er décembre 1997. " Le TASS a donc admis le recours de l’assuré, en jugeant que celui-ci avait droit à une rente entière d’invalidité dès le 1 er décembre 1997. B. Une première procédure de révision d’office a été initiée en 2005. Dans ce contexte, le Dr M.________ a indiqué, le 9 décembre 2005, que l’état de santé de l’assuré restait stationnaire et qu’il n’y avait pas lieu d’attendre d’évolution favorable. Cela étant, par communication du 4 octobre 2006, l’OAI a maintenu le droit de l’intéressé à une rente entière. C. Une deuxième procédure de révision d’office a été engagée en 2010. A cette occasion, le Dr M.________ a signalé, le 30 mas 2010, que la situation de l’assuré demeurait inchangée. C’est ainsi que, par communication du 13 avril 2010, l'office a informé l’assuré qu’il conservait son droit à une rente entière. D. Dans le cadre d’une nouvelle procédure de révision de la rente ordonnée d’office par l’OAI, celui-ci a remis le 15 mars 2012 un questionnaire à l'assuré. Complétant ce formulaire le 30 mars 2012, l'intéressé a signalé que son état de santé restait le même. Interpellé par l’OAI, le Dr M.________ a indiqué, dans un rapport du 30 avril 2012, que l’état de santé de l’assuré était stationnaire, respectivement qu’il n’y avait pas de changement significatif depuis son précédent compte-rendu du 30 mars 2010. Concernant les diagnostics, il a retenu un syndrome douloureux somatoforme persistant et des troubles de la personnalité avec troubles de l’attention. S’agissant de l’anamnèse, il a décrit ce qui suit : " Nombreux accidents de travail à partir de 1995, puis lombosciatalgies chroniques et état dépressif, troubles de la personnalité et troubles de mémoire. Objectivement, limitation de la mobilité. Pronostic : pas d’amélioration à attendre. " Aux termes d’une « fiche d’examen révision disposition finale (DIF) » établie par l’OAI le 4 mai 2012, il était indiqué que le diagnostic déterminant était un « TSD ». L’assuré a fait l’objet d’une expertise bidisciplinaire, dans le cadre de laquelle il a été examiné par le Dr B.________, spécialiste en rhumatologie, et par le Dr C.________, spécialiste en psychiatrie et psychothérapie. Chacun de ces spécialistes a ensuite fait part de ses conclusions séparément. S’agissant du Dr B.________, il a notamment retenu ce qui suit dans son rapport du 28 août 2012 : " 4. DIAGNOSTICS</w:t>
      </w:r>
    </w:p>
    <w:p>
      <w:r>
        <w:rPr>
          <w:b/>
        </w:rPr>
        <w:t>E. 9</w:t>
      </w:r>
    </w:p>
    <w:p>
      <w:r>
        <w:t>décembre 2011 consid. 6.1). b) Selon l’al. 1 de la let. a des dispositions finales de la modification du 18 mars 2011 de la LAI (6 e révision de l’AI, premier volet), entrées en vigueur le 1 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Trois conditions doivent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"critères de Foerster" sont remplis et s’ils permettent de conclure au caractère invalidant du trouble somatoforme douloureux (cf. ATF 139 V 547 consid. 10.1 ; cf.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(cf. TF 8C_738/2013 du 8 avril 2014 consid. 3.1.2.1 et TF 9C_379/2013 du 13 novembre 2013 consid. 3.2.3). Le législateur a toutefois prévu – de manière exhaustive (cf. TF 8C_773/2013 du 6 mars 2014 consid. 4) – des situations dans lesquelles il est inéquitable de procéder à une révision du droit à la rente fondée sur les dispositions finales introduites par le premier volet de la 6 e révision de l’AI. Ainsi,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5. a) En l’occurrence, il convient tout d’abord de relever que les circonstances du cas particulier ne tombent pas sous le coup des motifs d’exclusion prévus à l’al. 4 de la let. a des dispositions finales de la modification du 18 mars 2011 de la LAI. A cet égard, on notera qu’à la suite du projet de décision de l’OAI du 22 janvier 2013, l’assuré a certes fait valoir, dans ses déterminations du 21 février 2013, que son âge faisait obstacle à toute révision du droit à la rente sur la base des dispositions finales. Cette objection s’avère néanmoins dépourvue de fondement dès lors qu’à la date déterminante de l’entrée en vigueur de la nouvelle réglementation, au 1 er janvier 2012, le recourant – né le [...] 1957 – était âgé non pas de 55 ans mais de 54 ans. A cela s’ajoute qu’au moment de l’ouverture de la procédure de réexamen, en mars 2012, le recourant, mis au bénéfice d’une rente d’invalidité depuis le 1 er décembre 1997 (cf. ATF 139 V 442 consid. 4.3), touchait cette prestation depuis moins de 15 ans. Il suit de là que, sur le principe, les dispositions finales introduites dans le cadre du premier volet de la 6 e révision de l’AI sont applicables au recourant. b) Reste à savoir si, sur le fond, l’OAI était fondé à supprimer le droit à la rente de l’assuré en application des dispositions finales précitées. C’est ici le lieu de rappeler qu’à l’origine, le recourant a été mis au bénéfice d’une rente d’invalidité conformément au jugement du TASS du 12 décembre 2001. Partant, il convient d’examiner si, pour reconnaître le droit à la rente, le TASS s’est uniquement fondé sur un syndrome sans pathogenèse ni étiologie claires et sans constat de déficit organique, tel un trouble somatoforme douloureux. En effet, ce n’est qu’en cas de vérification de cette hypothèse qu’une éventuelle suppression du droit à la rente pourrait intervenir sur la base de l’al. 1 de la let. a des dispositions finales, conformément à la première des trois conditions posées à l’application de cette réglementation (cf. consid. 4b supra). A cet égard, il faut relever que dans sa décision du 2 avril 2001 ayant fait l’objet du jugement cantonal du 12 décembre 2001, I’OAI avait alloué une demi-rente à l’assuré en se fondant sur les conclusions de l’expertise du Dr K.________. Aux termes de son rapport d’expertise du 4 avril 2000, ce dernier médecin avait certes diagnostiqué un syndrome de douleur chronique mais également des lombosciatalgies gauches chroniques persistantes ainsi qu’une hernie discale L4-L5 gauche (cf. rapport d’expertise du 4 avril 2000 p. 8). L’expert avait observé en particulier que si l’on voulait s’en tenir strictement à des considérations somatiques / rhumatologiques, en faisant abstraction de la problématique subjective dominant le tableau, il y avait alors lieu d’admettre l’existence d’une capacité de travail significative, de l’ordre de 50% au moins, dans une activité adaptée aux limitations fonctionnelles (cf. ibid. p. 9). Par ailleurs, dans le cadre de sa demande initiale de prestations, l’assuré a encore fait l’objet d’une expertise psychiatrique réalisée par les Drs V.________ et W.________, lesquels ont retenu les diagnostics de trouble de la personnalité rigide avec effondrement narcissique, de syndrome douloureux somatoforme persistant et de lombosciatalgies gauches chroniques persistantes avec hernie discale L4-L5 gauche (cf. rapport d’expertise psychiatrique du 13 novembre 2000 p. 4). Il est vrai qu’à l’époque, l’OAI a écarté cette expertise au profit de celle du Dr K.________. Il n’en demeure pas moins que dans son jugement du 12 décembre 2001, le TASS a considéré sur la base des constatations du Dr K.________ « que les seuls problèmes somatiques engendr[ai]ent une incapacité de travail de 50 % et détermin[ai]ent, après comparaison des revenus, une incapacité de gain de 62 % » (cf. jugement du 12 décembre 2001 consid. 4d p. 21). De surcroît, l’instance cantonale a retenu que « [l]e dossier [étai]t donc complet et [que], compte tenu des critères développés par Mosimann, l’expertise psychiatrique d[eva]it l’emporter sur le rapport du Dr K.________, sans qu’il soit nécessaire d’interpeller à nouveau les experts pour leur demande de développer leurs conclusions » (cf. ibid. consid. 4d p. 23). Fondé sur ces éléments, le TASS a conclu que, sur le plan somatique, l’atteinte entraînait une incapacité de travail de 50% et que l’incapacité sur le plan psychiatrique était de 100% en raison de l’importance du trouble somatoforme et du trouble de la personnalité rigide avec effondrement narcissique, ce qui justifiait en définitive une incapacité totale entraînant le droit à une rente entière (cf. ibid. consid. 4d p. 23). A l’aune de ces considérations, il apparaît donc clairement que le recourant n’a pas été mis au bénéfice d’une rente d’invalidité uniquement en raison d’un trouble somatoforme douloureux (ou tout autre syndrome sans pathogenèse ni étiologie claires et sans constat de déficit organique). Il s’ensuit que l’intimé ne pouvait se fonder sur l’al. 1 de la let. a des dispositions finales pour procéder à la révision – singulièrement à la suppression – du droit à la rente. En ce sens, la décision attaquée ne saurait être confirmée. c) Par substitution de motifs, il y a encore lieu d’examiner l’affaire sous l’angle de la révision au sens de l’art. 17 LPGA. Dans ce contexte, il faut plus précisément de déterminer si un changement important des circonstances propres à influencer le degré d'invalidité s'est produit depuis le jugement du TASS du 12 décembre 2001. A ce propos, il sied de relever que tant la communication du 4 octobre 2006 que la communication du 13 avril 2010 ne sont pas pertinentes pour procéder à la comparaison des situations dans le temps, dès lors qu'il s'agit de simples communications, dépourvues d'examen matériel du droit à la rente et sans appréciation des preuves ; en particulier, chacune de ces deux communication repose uniquement sur un rapport du médecin traitant qui n’a pas été soumis au SMR pour appréciation. Cela étant, il convient de déterminer si les expertises rhumatologique et psychiatrique réalisées en 2012 par les Drs B.________ et C.________ permettent de conclure à un changement notable – singulièrement à une amélioration – de l’état de santé du recourant par rapport à la situation qui prévalait lors du jugement cantonal du 12 décembre 2001, lui-même fondé sur l’expertise rhumatologique effectuée par le Dr K.________ ainsi que sur l’expertise psychiatrique conduite par les Drs V.________ et W.________. Or, tel n’est pas le cas. Sous l’angle psychiatrique, il est vrai que le Dr C.________ a fait mention d’une évolution favorable (cf. rapport d’expertise du 31 août 2012 p. 7). Il n’a toutefois pas réellement développé de raisonnement médical concret et objectif sur le sujet, mais s’est bien plutôt attaché à affirmer ses propres conclusions et à expliquer en quoi il estimait critiquables celles du rapport d’expertise des Drs V.________ et W.________ du 13 novembre 2000 (cf. ibid. p. 5 ss), dont il a mis en doute la valeur probante (cf. ibid. p. 6). A lire le Dr C.________, les experts psychiatres intervenus en 2000 se seraient donc fourvoyés. Il faut néanmoins souligner que le but d’une procédure de révision n’est pas de revenir sur les avis médicaux ayant entraîné l’octroi initial de prestations d’assurance, mais uniquement de chercher à savoir si l’état de santé de la personne concernée a évolué depuis lors – point essentiel sur lequel le Dr C.________ ne s’est pourtant prononcé que laconiquement. Il apparaît ainsi qu’en définitive ce médecin s’est contenté de fournir une appréciation différente d’une même situation, ce qui ne saurait ouvrir la voie de la révision. Le même constat s’impose sous l’angle rhumatologique. A cet égard, on notera que le Dr B.________ n’a signalé aucun élément pertinent plaidant dans le sens d’une évolution favorable des troubles somatiques du recourant, après comparaison avec la situation décrite douze ans plus tôt par le Dr K.________. Bien au contraire, le Dr B.________ a explicitement précisé que son appréciation divergeait de celle du Dr K.________ et a ajouté qu’à son avis le bilan radiologique ne s’était pas péjoré de manière significative (cf. rapport d’expertise du 28 août 2012 p. 11). En ce sens, le Dr B.________ a donc lui aussi procédé à une appréciation différente d’une situation demeurée inchangée, ce qui ne peut justifier une révision. Par conséquent, il apparaît que les conditions d’une révision au sens de l’art. 17 LPGA ne sont pas réunies. 6. a) Il découle de ce qui précède que le recours doit être admis et la décision entreprise annulée. b) En dérogation à l’art. 61 let. a LPGA, la procédure de recours en matière de contestations portant sur l’octroi ou le refus de prestations de l’AI devant le tribunal cantonal des assurances est soumise à des frais de justice (cf. art. 69 al. 1 bis LAI). L'OAI succombant, des frais judiciaires à hauteur de 400 fr. sont mis à sa charge. Le recourant, qui a obtenu gain de cause avec l'assistance d'un mandataire, a droit à des dépens d’un montant de 2'500 fr.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