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65/18 - 118/2018 vom 16. April 2018</w:t>
      </w:r>
    </w:p>
    <w:p>
      <w:r>
        <w:t>VD Tribunal cantonal, 2018-04-16, FR</w:t>
      </w:r>
    </w:p>
    <w:p>
      <w:r>
        <w:rPr>
          <w:b/>
        </w:rPr>
        <w:t xml:space="preserve">Quelle: </w:t>
      </w:r>
      <w:r>
        <w:t>https://mcp.opencaselaw.ch/entscheid/vd_findinfo_AI_65_18_-_118_2018</w:t>
      </w:r>
    </w:p>
    <w:p>
      <w:r>
        <w:t>FR: VD_FINDINFO AI 65/18 - 118/2018 du 16 avril 2018</w:t>
      </w:r>
    </w:p>
    <w:p>
      <w:r>
        <w:t>IT: VD_FINDINFO AI 65/18 - 118/2018 del 16 aprile 2018</w:t>
      </w:r>
    </w:p>
    <w:p>
      <w:pPr>
        <w:pStyle w:val="Heading2"/>
      </w:pPr>
      <w:r>
        <w:t>Volltext</w:t>
      </w:r>
    </w:p>
    <w:p>
      <w:r>
        <w:t>Vaud Tribunal cantonal Cour des assurances sociales 16.04.2018 AI 65/18 - 118/2018</w:t>
      </w:r>
    </w:p>
    <w:p>
      <w:r>
        <w:t>TRIBUNAL CANTONAL AI 65/18 - 118/2018 ZD18.007686 COUR DES ASSURANCES SOCIALES _____________________________________________ Arrêt du 16 avril 2018 __________________ Composition :               Mme Di Ferro Demierre , juge unique Greffière :              Mme Monney ***** Cause pendante entre : G.________ , à [...] recourant, et OFFICE DE L’ASSURANCE-INVALIDITE POUR LE CANTON DE VAUD , à Vevey, intimé. _______________ Art. 16 al. 3 et 27 al. 4 et 5 LPA-VD. E n  f a i t  e t e n  d r o i t  : Vu l’écriture déposée le 21 février 2018 auprès de la Cour de céans par le Dr S.________, dans lequel il déclarait interjeter recours à l’encontre de la décision rendue par l’Office de l'assurance-invalidité pour le canton de Vaud du 6 février 2018 concernant son patient, G.________ (ci-après : l’assuré ou le recourant), vu l'avis de la juge instructrice adressé au Dr S.________ sous pli recommandé le 28 février 2018 lui impartissant un délai de dix jours dès réception de cet acte pour produire une procuration en sa faveur, signée par l’assuré,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7 mars 2018, portant l'indication « le destinataire est introuvable à l'adresse indiquée », vu l’envoi du 14 mars 2018 retiré le 15 mars 2018 à la bonne adresse, vu l’absence de réaction du Dr S.________ dans le délai de dix jours imparti,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la 403 consid. 4e; 94 I 523 ; 92 I 13 consid. 2 ; confirmés in : TF [Tribunal fédéral] 5A_812/2011 du 21 janvier 2013 consid. 3.1.2 ; 16_194/2012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qu’en l’espèce, le Dr S.________ n'a pas procédé dans le délai imparti, même en tenant compte des féries de Pâques (art. 96 al. 1 let. a LPA-VD) ; que dans ces conditions, le recours est réputé retiré, la cause étant ainsi rayée du rôle, que le juge unique est compétent pour rayer la cause du rôle (art. 94 al. 1 let. c LPA-VD), qu'il n'y a pas lieu de percevoir de frais judiciaires, ni d'allouer de dépens (art. 61 let. a LPGA [loi fédérale du 6 octobre 2000 sur la partie générale du droit des assurances sociales ; RS 830.1] ; art. 55, 91 et 99 LPA-VD). Par ces motifs, la juge unique prononce : I. La cause est rayée du rôle. II. Il n'est pas perçu de frais judiciaires, ni alloué de dépens. La juge unique :               La greffière Du L'arrêt qui précède est notifié à : ‑ G.________, - Dr S.________ ,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