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523/09 - 462/2011 vom 20. September 2011</w:t>
      </w:r>
    </w:p>
    <w:p>
      <w:r>
        <w:t>VD Tribunal cantonal, 2011-09-20, FR</w:t>
      </w:r>
    </w:p>
    <w:p>
      <w:r>
        <w:rPr>
          <w:b/>
        </w:rPr>
        <w:t xml:space="preserve">Quelle: </w:t>
      </w:r>
      <w:r>
        <w:t>https://mcp.opencaselaw.ch/entscheid/vd_findinfo_AI_523_09_-_462_2011</w:t>
      </w:r>
    </w:p>
    <w:p>
      <w:r>
        <w:t>FR: VD_FINDINFO AI 523/09 - 462/2011 du 20 septembre 2011</w:t>
      </w:r>
    </w:p>
    <w:p>
      <w:r>
        <w:t>IT: VD_FINDINFO AI 523/09 - 462/2011 del 20 settembre 2011</w:t>
      </w:r>
    </w:p>
    <w:p>
      <w:pPr>
        <w:pStyle w:val="Heading2"/>
      </w:pPr>
      <w:r>
        <w:t>Regeste</w:t>
      </w:r>
    </w:p>
    <w:p>
      <w:r>
        <w:t>MODIFICATION{EN GÉNÉRAL}, ÉTAT DE SANTÉ, MÉTHODE MIXTE D'ÉVALUATION | 28a LAI, 17 LPGA, 53 al. 2 LPGA</w:t>
      </w:r>
    </w:p>
    <w:p>
      <w:pPr>
        <w:pStyle w:val="Heading2"/>
      </w:pPr>
      <w:r>
        <w:t>Volltext</w:t>
      </w:r>
    </w:p>
    <w:p>
      <w:r>
        <w:t>Vaud Tribunal cantonal Cour des assurances sociales 20.09.2011 AI 523/09 - 462/2011</w:t>
      </w:r>
    </w:p>
    <w:p>
      <w:r>
        <w:t>MODIFICATION{EN GÉNÉRAL}, ÉTAT DE SANTÉ, MÉTHODE MIXTE D'ÉVALUATION | 28a LAI, 17 LPGA, 53 al. 2 LPGA</w:t>
      </w:r>
    </w:p>
    <w:p>
      <w:r>
        <w:t>TRIBUNAL CANTONAL AI 523/09 - 462/2011 COUR DES ASSURANCES SOCIALES _____________________________________________ Arrêt du 20 septembre 2011 ______________________ Présidence de               Mme Di Ferro Demierre Juges :              Mme Thalmann et M. Neu Greffier : M.              d'Eggis ***** Cause pendante entre : R.________ , à Renens, recourante, et O.________ (ci-après : Office de l'assurance-invalidité pour le canton de Vaud), à Vevey, intimé. _______________ Art. 4, 28 LAI; 17, 53 al. 2 LPGA E n  f a i t  : A. a) R.________, née le 5 décembre 1967, de nationalité française et néerlandaise, célibataire, a exercé la profession d'esthéticienne, mais n'exerce pas d'activité lucrative depuis 1995. Elle a déposé le 28 novembre 2002 une demande de prestations AI tendant à l'octroi de mesures professionnelles et subsidiairement d'une rente. En juillet 2003, le Dr Q.________, de la Clinique du dos, à Lausanne, a constaté notamment des lombosciatalgies chroniques dans un contexte de lyse isthmique, une souffrance algodysfonctionnelle pluri-étagée dorso-lombaire, une obésité morbide sur troubles du comportement alimentaire, une dépression réactionnelle. Il a attesté une incapacité de travail totale depuis le 3 septembre 2001. En mai 2004, la Dresse P.________, généraliste, a exposé en substance que l'assurée avait subi le 17 octobre 2003 un by-pass gastrique et une cholélcystectomie (avec une perte de poids de 118 à 79 kg), souffrait de troubles dépressifs majeurs récurrents et de troubles anxieux généralisés; l'évolution très favorable depuis le by-pass permettait un bon pronostic à long terme avec reprise progressive de l'activité professionnelle avec encadrement médical et psychologique (fiche d'examen AI du 3 juin 2004). Dans un rapport médical adressé le 23 mars 2005 à l'Office de l'assurance-invalidité (ci-après : OAI), le Dr Q.________ a constaté que, sur le plan purement théorique, une reprise de l'activité professionnelle à 50% devait être retenue dès le début janvier 2005. Dans une expertise psychiatrique du 20 juin 2005, le Dr C.________, spécialiste FMH en psychiatrie et psychothérapie, a reconnu à l'assurée une incapacité de travail totale depuis novembre 1999, avec maintien jusqu'à l'application de mesures professionnelles, en précisant que la capacité de travail somatique de 50% depuis janvier 2005 attestée par le Dr Q.________ ne rendait pas compte de l'affection psychique, caractérisée par une fragilité persistante et par une légère recrudescence de la symptomatologie depuis l'espacement de la psychothérapie, et en second lieu par l'incapacité à se réinsérer soi-même sur le marché du travail en raison de la personnalité dépendante. b) Le 9 août 2005, le droit à une rente entière d'invalidité a été reconnu à cette assurée depuis le 1 er décembre 2001, puis à une demi-rente d'invalidité depuis dès le 1 er avril 2005 pour une durée indéterminée, avec une révision prévue dès le 1 er août 2007, pour cause de maladie de longue durée. Par décision du 2 septembre 2005, l'OAI a fixé à 538 fr. par mois le montant de la demi-rente d'invalidité dès le 1 er octobre 2005. Par décision du 23 décembre 2005, l'OAI a fixé le montant des arriérés de rentes pour les périodes de décembre 2001 à mars 2005 (rente ordinaire) et d'avril à septembre 2005 (demi-rente). c) L'assurée a eu une fille, [...], née le 22 août 2007. Sur le questionnaire pour la révision de la rente signé le 23 mai 2008, R.________ a indiqué qu'elle était en traitement chez la Dresse P.________, la dernière consultation ayant eu lieu le 23 mai 2008, en remarquant : "J'avais réussi à stopper les anti-dépresseurs pour pouvoir être enceinte sans risque pour le bébé et suite à de terribles crises d'angoisse et de panique mon médecin m'en a tout de suite represcrits". Dans le complément à la demande rempli le même jour, l'assurée a précisé que, si elle était en bonne santé, elle ne travaillerait pas à l'extérieur en plus de la tenue du ménage pour le motif qu'elle voulait s'occuper de son bébé. Dans le rapport médical pour la révision du droit à la rente à 50% adressé à l'OAI, la Dresse P.________ a posé les diagnostics avec effet sur la capacité de travail de troubles paniques avec agoraphobie, de phobie sociale et de lombosciatalgies sur spondylolisthésis bilatéral de L5, en relevant dans son anamnèse sur l'état actuel et les indications subjectives de sa patiente : "Sa phobie sociale est un handicap important, elle ne sort seule que dans son quartier sinon elle se fait accompagner aussi bien pour se rendre dans sa famille que pour les consultations médicales, sauf là où elle connaît bien les personnes et les lieux. Elle signale des malaises même chez elle en présence d'invités qu'elle doit quitter pour se rendre dans sa chambre et se coucher un moment. La perte pondérale a été très bénéfique sur les problèmes locomoteurs par contre elle a entraîné un sentiment d'insécurité, de manque de protection." A la rubrique "pronostic", la Dresse P.________ a répondu : "Etat stationnaire actuellement. Pourrait être amélioré par de la thérapie cognitive comportementale", puis a recommandé d'envisager "une thérapie cognitive comportementale dans la mesure où la patiente peut adhérer à un tel traitement". Ce médecin a ajouté que, sur le plan médical, l'activité d'esthéticienne pratiquée à domicile était encore exigible à 10-20% avec un rendement réduit, et qu'il était impératif de maintenir une demi rente. Le 24 février 2009, l'OAI a requis une enquête ménagère, qui a été exécutée le 5 mai 2009 et a fait l'objet d'un rapport du même jour concluant que l'assurée pouvait être considérée comme active à 80% et ménagère à 20% avec 12% d'empêchements. La personne chargée de l'enquête précisait que : "Pour des raisons financières, notre dame déclare qu'en bonne santé, elle travaillerait à 80% dans son métier d'esthéticienne". Dans une fiche d'examen établie le 2 juin 2009, sur la base de l'enquête ménagère, l'OAI a calculé une capacité de travail de 42,4% (active à 80% pour une invalidité de 50%, soit 40%, plus ménagère à 20% pour un empêchement de 12%, soit 2,4%, partant 42,4% d'invalidité), ce qui entraînait une diminution de la rente à 1/4 de rente. Dans une lettre du 11 septembre 2009 adressée à l'OAI, l'assurée a écrit notamment ce qui suit : "Cependant, à l'heure actuelle, la situation est différente. En effet, bien que j'aie ma fille, et, parce que j'ai ma fille, j'aurais repris une activité de 90% à 100% ceci pour des raisons financières bien évidemment. De plus, j'ai la chance d'avoir plusieurs personnes de mon entourage qui me garderaient gracieusement ma fille. Ceci toujours pour des raisons financières." Dans un avis médical SMR du 16 juillet 2009, le Dr J.________ a conclu au vu du dossier qu'il n'y avait pas lieu de modifier la capacité de travail, qui restait de 50%, que l'empêchement ménager de 12% paraissait correctement évalué et que la thérapie cognitivo-comportementale était médicalement exigible et susceptible d'améliorer significativement la capacité de travail dans un délai inférieur à une année. Par projet de décision du 28 juillet 2009, l'OAI a envisagé la suppression de la rente d'invalidité dès le premier jour du 2 ème mois qui suit la notification de la décision en exposant qu'il avait considéré jusqu'à ce jour l'assurée comme une femme active à 100%, mais que, depuis la naissance de son enfant, celle-ci admettait ne pas travailler afin de s'en occuper. Se fondant sur le résultat de l'enquête ménagère, son degré d'invalidité se fondait sur la part active à 37,5% [(80 – 50) / 80 x 100]. Pour la part active de 80%, avec un empêchement de 37,5%, le degré d'invalidité est de 30%. Pour la part ménagère de 20%, avec un empêchement de 12%, le degré d'invalidité est de 2,4%, soit un degré d'invalidité total de 32,4%. Par décision du 1 er octobre 2009, l'OAI a supprimé la rente d'invalidité dès le premier jour du 2 ème mois qui suivait la notification de cette décision. B. Par acte du 30 octobre 2009, R.________ a recouru contre cette décision en s'opposant à la suppression de sa rente d'invalidé et en faisant valoir qu'en avril 2008, elle ne pouvait s'éloigner de sa fille, mais qu'actuellement, elle aurait repris une activité à 90 ou 100% pour couvrir l'augmentation de ses besoins. Par ailleurs, la recourante rappelait le problème de ses crises de panique en dehors de la maison. Dans sa réponse du 8 décembre 2009, l'OAI a conclu au rejet du recours en rappelant que la recourante avait d'abord déclaré dans la procédure de révision de la rente qu'elle ne travaillerait pas en plus de la tenue de son ménage, en raison de la naissance de son enfant, puis lors de l'enquête ménagère du 5 mai 2009 que, pour des raisons financières, elle travaillerait à 80%. Outre le fait qu'il faut s'en tenir aux premières déclarations conformément à la jurisprudence, l'expérience générale de la vie montre qu'une activité à plein temps était très difficilement conciliable avec les tâches d'éducation et de soin requis pour un enfant en bas âge. Dans sa détermination du 5 janvier 2010, R.________ a rappelé ses inquiétudes quant à la santé de sa fille à la naissance et précisé que ses déclarations avaient "suivi l'évolution favorable" de sa fille, qui va maintenant totalement bien. Le 26 janvier 2010, l'OAI a confirmé sa conclusion en rejet du recours. E n  d r o i t  : 1. a) Interjeté le 30 octobre 2009, dans le délai légal de trente jours dès la notification de la décision entreprise, le recours est déposé en temps utile (art. 60 al. 1 LPGA [loi fédérale du 6 octobre 2000 sur la partie générale du droit des assurances sociales; RS 830.1]).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c)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La recourante est au bénéfice d'une demi-rente d'invalidité dès le 1er avril 2005, octroyée par décision du 9 août 2005. L'art. 17 LPGA est applicable. Eu égard à la date à laquelle a été rendue la décision litigieuse (1er octobre 2009) et dans la mesure où le litige porte sur la suppression de la demi-rente d'invalidité de la recourante dès le premier jour du deuxième mois suivant la notification de son prononcé, il faut prendre en considération les modifications de la LAI (loi fédérale du 19 juin 1959 sur l'assurance-invalidité; RS 831.20) entraînées par la novelle du 21 mars 2003 (4e révision), entrée en vigueur le 1er janvier 2004. La loi fédérale du 16 décembre 2005 modifiant la LAI, entrée en vigueur le 1er juillet 2006 (dispositions transitoires y relatives, litt.c), ainsi que la loi fédérale du 6 octobre 2006 (5e révision), entrée en vigueur le 1er janvier 2008, sont également applicables au présent litige. La législation applicable en cas de changement de règles de droit, reste en effet celle qui était en vigueur lors de la réalisation de l'état de fait qui doit être apprécié juridiquement ou qui a des conséquences juridiques, sous réserve de dispositions particulières de droit transitoire (ATF 130 V 329 consid. 2.2 et 2.3, 130 V 445, TFA I 392/05 du 24 août 2006, consid. 3.2). b) Cela étant, le Tribunal fédéral a jugé que les principes développés par la jurisprudence en matière d'incapacité de travail, d'incapacité de gain, d'invalidité et de révision, ainsi que sur la détermination du taux d'invalidité conservent leur pertinence, quelque soit la version de la loi sous laquelle ils ont été posés (ATF 130 V 343 consid. 2, 3.6 ; TFA I 392/05 du 24 août 2006, consid. 3.2). 3. Le litige porte sur la suppression, par voie de révision, du droit de la recourante à une demi-rente d'invalidité. a) Aux termes de l’art. 17 al. 1 LPGA (qui reprend l'ancien art. 41 LAI, abrogé lors de l'entrée en vigueur de la LPGA), lorsque le taux d’invalidité du bénéficiaire du droit à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cette disposition; la rente peut être révisée non seulement en cas de modification sensible de l’état de santé, mais aussi lorsque celui-ci est resté en soi le même, mais que ses conséquences sur la capacité de gain ont subi un changement important (ATF 133 V 545 consid. 6.1; 130 V 349 consid. 3.5; 113 V 275 consid. 1a; voir également ATF 112 V 372 consid. 2b et 390 consid. 1b). b) Une révision peut se justifier lorsqu'un autre mode d'évaluation de l'invalidité est applicable. Ainsi, le Tribunal fédéral des assurances a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478 consid. 1b/aa, 113 V 275 consid. 1a et les références). c) L'invalidité peut être évaluée selon trois méthodes, entre lesquelles il y a lieu d'opter lors du premier examen du droit d'un assuré à des prestations, de même que lors d'une révision de celui-ci : méthode générale de la comparaison des revenus (art. 16 LPGA; cf. ATF 130 V 343 consid. 3.4 p. 348), méthode spécifique (cf. ATF 130 V 97 consid. 3.3.1 p. 99) et méthode mixte (cf. ATF 130 V 393; 125 V 146). Le choix entre ces méthodes dépend du statut de l'intéressé : assuré exerçant une activité lucrative à temps complet, assuré exerçant une activité lucrative à temps partiel et assuré non actif. Est en principe déterminante l'activité qu'exercerait l'assuré, s'il n'était pas atteint dans sa santé (ATF 117 V 194; RCC 1989 p. 125; TF 9C_790/2010 du 8 juillet 2011 consid. 3 destiné à la publication).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I 693/06 du 20 décembre 2006, consid. 4.1).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 5. En l'espèce, R.________, alors célibataire et sans enfant, s'est vue octroyer dès le 2 septembre 2005 pour cause de maladie de longue durée une demi-rente d'invalidité, calculée selon la méthode ordinaire de comparaison des revenus. Depuis l'époque où cette rente lui a été octroyée, la situation personnelle et familiale de la recourante a connu une évolution notable. En particulier elle a donné naissance à une fille le 22 août 2007, dont elle s'occupe. D'après la jurisprudence, en présence de deux versions différentes, il faut donner la préférence à celle que l'assuré a fournie en premier, alors qu'il en ignorait les conséquences juridiques, les explications nouvelles pouvant être - consciemment ou non - le produit de réflexions antérieures (ATF 121 V 45 c. 2a et les réf. citées; VSI 2000 p. 201 c. 2d; TFA U 263/03 du 16 février 2005 c. 3). Interrogée dans la procédure de révision du droit à la rente sur ses intentions professionnelles après la naissance de sa fille, la recourante a déclaré le 23 mai 2008 qu'elle ne travaillerait pas même si son état de santé le permettait pour se consacrer à l'éducation de son enfant, puis lors de l'enquête ménagère du 5 mai 2009 que, pour des raisons financières, elle travaillerait à 80% dans son métier d'esthéticienne. Dans sa lettre du 11 septembre 2009 adressée à l'OAI et à la suite du projet de décision réduisant sa rente à un quart, la recourante a exposé que la situation avait changé et qu'elle aurait repris "parce que j'ai ma fille" une activité de 90% à 100% pour des raisons financières. Cette argumentation a été reprise dans l'acte de recours du 30 octobre 2009 et dans la détermination du 5 janvier 2010. Compte tenu des variations dans les déclarations de la recourante, il convient de s'en tenir à l'appréciation de l'enquête ménagère qui propose de retenir un status de 20% pour le ménage et de 80% pour l'activité lucrative. Cette solution tient compte de l'erreur que la recourante a pu faire en répondant à ce sujet dans la procédure de révision de sa rente ou de son intention dans un premier temps de s'occuper exclusivement de sa fille en bas âge et présentant des ennuis de santé, ou aussi du fait qu'elle a clairement la volonté de s'occuper personnellement de sa fille, même si elle peut compter sur l'aide de tiers. La révision du droit à la rente d'invalidité est ainsi fondée dans son principe. 6. a)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L'invalidité des assurés n'exerçant pas d'activité lucrative et dont on ne peut raisonnablement exiger qu'ils en entreprennent une est évaluée, en dérogation à la méthode ordinaire de comparaison des revenus, en fonction de l'incapacité à accomplir leurs travaux habituels. Par travaux habituels des personnes travaillant dans le ménage, il faut entendre notamment l'activité usuelle dans le ménage, l'éducation des enfants ainsi que toute activité artistique ou d'utilité publique; c'est la méthode spécifique d'évaluation de l'invalidité (cf. art. 8 al. 3 LPGA, 28a al. 2 LAI et 27 RAI [règlement du 17 janvier 1961 sur l'assurance-invalidité; RS 831.201]).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TF 9C_790/2010 du 8 juillet 2011 destiné à la publication).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(cf. ATF 133 V 504 consid. 3.3; ATF 125 V 146 consid. 2c; ATF 117 V 194). b) Compte tenu de la naissance d'un enfant dont la recourante peut s'occuper à temps partiel en exerçant une activité lucrative, c'est à juste titre que l'OAI a considéré qu'il se justifiait de modifier la méthode d'évaluation de l'invalidité applicable à l'assurée et procédé à une révision de la rente en examinant le droit à celle-ci selon la méthode mixte d'évaluation. En application de la méthode mixte d'évaluation de l'invalidité, l'intimé a considéré, dans l'hypothèse où l'atteinte à la santé ne serait pas survenue, que la recourante exercerait une activité lucrative (activité habituelle d'auxiliaire de soins) à un taux de 80%, consacrant les 20% restant essentiellement à la tenue de son ménage (avec un empêchement de 12%). Cette répartition ne prête pas flanc à la critique. c) Aucun élément nouveau ne permet de remettre en cause la capacité de travail somatique de 50% attestée depuis 2005 par le Dr Q.________. L'incapacité de travail de 50% n'a du reste pas été contestée par la recourante et a été admise une nouvelle fois par le Dr J.________. Il y a donc lieu de retenir que l'assurée dispose d'une capacité résiduelle de travail de 50% dans son activité habituelle, étant précisé qu'il n'existe pas d'autre activité dans laquelle elle pourrait mettre en œuvre une capacité de travail supérieure. Dès lors, il faut tout d'abord tenir compte du fait que la recourante est capable d'effectuer la moitié d'un horaire normal de 100% et non pas la moitié de son horaire à 80%. Pour la part active de 80% avec une incapacité de travail à 50%, l'empêchement s'élève à 37,5% ([80 – 50] / 80 x 100) (TF I 930/05 du 15 décembre 2006 consid. 4.2.2.2 et I 461/03 du 16 juin 2004 consid. 4.2). Selon la jurisprudence précitée, il convient ensuite de multiplier l'invalidité présente dans le cadre de l'activité lucrative par la quote-part de cette activité, soit 37,5% x 80% = 30% (TF du 29 avril 1999 dans la cause A. E., publié in VSI 6/1999 p. 231 consid. 2b et 4 avec références). En d'autres termes, selon la méthode mixte, pour fixer l'invalidité totale, il n'y a pas lieu de prendre en considération l'intégralité de la réduction de la capacité de gain calculée sur la base de l'activité lucrative à temps partiel que l'assuré aurait exercée sans son invalidité, mais seulement la part pondérée (en l'occurrence 80%) correspondant à l'horaire de travail hypothétique. Le degré d'invalidité pour la part active est ainsi de 30%. 7. a)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Ainsi, lorsqu'il y a lieu d'appliquer la méthode mixte d'évaluation, l'invalidité des assurés pour la part qu'ils consacrent à leur activité lucrative doit être évaluée selon la méthode ordinaire de comparaison des revenus (art. 28 al. 2ter LAI en corrélation avec les art. 27bis RAI et 16 LPGA).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sans invalidité). Autrement dit, le dernier salaire que l'assuré aurait pu obtenir compte tenu de l'évolution vraisemblable de la situation jusqu'au prononcé de la décision litigieuse - et non celui qu'il aurait pu réaliser s'il avait pleinement utilisé ses possibilités de gain (ATF 125 V 146 consid. 5c/bb p. 157) - est comparé au gain hypothétique qu'il pourrait obtenir sur un marché équilibré du travail en mettant pleinement à profit sa capacité résiduelle dans un emploi adapté à son handicap (ATF 125 V 146 consid. 5a p. 154).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Cela étant, le Tribunal fédéral, dans sa jurisprudence la plus récente, a considéré que dans certaines circonstances bien définies, il pouvait être tenu compte de la diminution de la capacité d'exercer une activité lucrative ou d'accomplir les travaux habituels en raison des efforts consentis dans l'autre domaine d'activité (ATF 134 V 9; voir également TFA I 156/04 du 13 décembre 2005, consid. 6.2, publié in SVR 2006 IV n° 42 p. 151).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p. 99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Le Tribunal fédéral a ainsi dégagé les principes suivants (ATF 130 V 97 consid. 3.2 p. 99 et les références; TF 9C_713/2007 du 8 août 2008 consid. 4.2.2.).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b) Selon la jurisprudence du Tribunal fédéral, une enquête ménagère effectuée au domicile de la personne assurée, conformément aux directives de l'OFAS (circulaire concernant l'invalidité et l'impotence de l'assurance-invalidité (CIIAI) ch. 3090 ss), constitue en règle générale une base appropriée et suffisante pour évaluer les empêchements dans l'accomplissement des travaux habituels. La fixation de l'invalidité dans les travaux habituels, lequel est déterminé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1er mai 2006 consid. 6.2 et les références citées).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(TF 9C_406/2008 du 22 juillet 2008 consid. 4.2; I 733/06 du 16 juillet 2007 consid. 4.2.1).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 En l'espèce, la recourante n'a repris concrètement une activité lucrative ni depuis l'octroi de la demi-rente d'invalidité en 2005, ni après la naissance de sa fille en 2007. Il n'est donc pas envisageable de procéder à un abattement supplémentaire sur sa capacité à accomplir les travaux habituels. Pour la part de 20% consacrée au ménage, il convient dès lors de ne retenir que l'empêchement global de 12% dégagé par l'enquête ménagère, soit une incapacité supplémentaire de 2,4% liée à la tenue du ménage. 8. Dès lors, compte tenu d'un degré d'invalidité de 30% pour la part active (consid. 6c) et de 2,4% pour la part ménagère, le degré d'invalidité total s'élève à 32,4% (consid. 7c), comme l'expose à juste titre la décision attaquée. Avec un degré d'invalidité inférieur à 40%, la recourante ne peut donc pas prétendre à une rente de l'assurance-invalidité. 9. a) En définitive, le recours doit donc être rejeté b)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En l'espèce, compte tenu de l'ampleur de la procédure, les frais de justice doivent être arrêtés à 400 fr., à la charge de la recourante. Par ces motifs, la Cour des assurances sociales prononce : I. Le recours est rejeté. II. La décision rendue le 1 er octobre 2009 par l'Office de l'assurance-invalidité pour le canton de Vaud est confirmée. III. Les frais de justice, par 400 fr. (quatre cents francs) sont mis à la charge de la recourante R.________. IV. Il n'est pas alloué de dépens. Le président : Le greffier : Du L'arrêt qui précède, dont la rédaction a été approuvée à huis clos, est notifié à : ‑ Mme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