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49/10 - 99/2012 vom 19. März 2012</w:t>
      </w:r>
    </w:p>
    <w:p>
      <w:r>
        <w:t>VD Tribunal cantonal, 2012-03-19, FR</w:t>
      </w:r>
    </w:p>
    <w:p>
      <w:r>
        <w:rPr>
          <w:b/>
        </w:rPr>
        <w:t xml:space="preserve">Quelle: </w:t>
      </w:r>
      <w:r>
        <w:t>https://mcp.opencaselaw.ch/entscheid/vd_findinfo_AI_49_10_-_99_2012</w:t>
      </w:r>
    </w:p>
    <w:p>
      <w:r>
        <w:t>FR: VD_FINDINFO AI 49/10 - 99/2012 du 19 mars 2012</w:t>
      </w:r>
    </w:p>
    <w:p>
      <w:r>
        <w:t>IT: VD_FINDINFO AI 49/10 - 99/2012 del 19 marzo 2012</w:t>
      </w:r>
    </w:p>
    <w:p>
      <w:pPr>
        <w:pStyle w:val="Heading2"/>
      </w:pPr>
      <w:r>
        <w:t>Regeste</w:t>
      </w:r>
    </w:p>
    <w:p>
      <w:r>
        <w:t>RENTE D'INVALIDITÉ, ÉVALUATION DE L'INCAPACITÉ DE TRAVAIL, ACTIVITÉ LUCRATIVE À TEMPS PARTIEL | 28 LAI, 4 al. 1 LAI, 16 LPGA, 6 LPGA, 7 LPGA, 8 al. 1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Le recours a été interjeté en temps utile (art. 60 al. 1 LPGA) auprès du tribunal compétent et respecte les autres conditions de recevabilité (art. 61 let. b LPGA). Il convient donc d'entrer en matière.</w:t>
      </w:r>
    </w:p>
    <w:p>
      <w:r>
        <w:rPr>
          <w:b/>
        </w:rPr>
        <w:t>E. 2</w:t>
      </w:r>
    </w:p>
    <w:p>
      <w:r>
        <w:t>Le litige porte sur le droit du recourant à une rente d'invalidité.</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Selon le principe de la libre appréciation des preuves,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néanmoins en considération le fait que celui-ci peut être enclin, en cas de doute, à prendre parti pour son patient en raison de la relation de confiance qu'ils ont nouée (ATF 125 V 351, consid. 3b/cc ; TF 8C_862/2008 du 19 août 2009, consid. 4.2).</w:t>
      </w:r>
    </w:p>
    <w:p>
      <w:r>
        <w:rPr>
          <w:b/>
        </w:rPr>
        <w:t>E. 4</w:t>
      </w:r>
    </w:p>
    <w:p>
      <w:r>
        <w:t>a) Le recourant conteste l'entière capacité de travail raisonnablement exigible dans une activité adaptée à ses limitations fonctionnelles que retient l'intimé, la capacité de travail dans l'activité habituelle de cantonnier étant quant à elle de 50%. A cet égard, il soutient notamment qu'il n'a pas été tenu compte de son rendement réduit. b) Force est toutefois de constater, à la lecture des divers rapports médicaux figurant au dossier, que l'avis de tous les médecins qui se sont prononcés sur cette question est similaire. Dans le cadre de la procédure concernant la prévoyance professionnelle, la Dresse F.________ a retenu une capacité de travail de 50% dans l'activité habituelle et a indiqué que les limitations fonctionnelles du recourant lui permettaient des tâches avec effort physique restreint et station debout modérément prolongée. Elle ne s'est toutefois pas prononcée sur la capacité de travail du recourant dans une activité adaptée, déclarant qu'un bilan au COPAI lui semblait nécessaire à ce sujet. Le recourant a effectué un stage d'observation professionnelle dans cette institution. A l'issue de celui-ci, le Dr M.________, médecin consultant au COPAI, a attesté que toute activité légère, sans port prolongé de charges et sans effort physique important, devrait être réalisable à plein temps. Le rapport de stage mentionne par ailleurs également que, sur la base d'observations professionnelles, le recourant peut être reclassé dans le circuit économique normal avec une pleine capacité de travail dans des activités manuelles légères, sans port de charges prolongé ou répétitif et sans efforts physiques importants. Certes, ce rapport indique également que le rendement actuel du recourant est de 80%, celui-ci pouvant augmenter avec le temps. Il convient toutefois ici de rappeler que, selon la jurisprudence, les données médicales l'emportent sur les constatations qui peuvent être faites à l'occasion d'un stage d'observation professionnelle, qui sont susceptibles d'être influencées par des éléments subjectifs liés au comportement de l'assuré pendant le stage (TFA I 762/02 du 6 mai 2003 consid. 2.2 in fine ; TF 8C_776/2009 du 19 juillet 2010, consid. 5.2). Or la perte de rendement susmentionnée n'a été attestée que par des observateurs professionnels, qui au demeurant en soulignent le caractère transitoire. Elle ne saurait donc être retenue sur la seule base de ce rapport. Le Dr C.________, médecin traitant du recourant, atteste également une capacité de travail de 50% dans l'activité habituelle et une capacité de travail entière dans une activité adaptée, évitant notamment les déplacements longs ou sur surfaces irrégulières, et ne fait état d'aucune perte de rendement. La Dresse X.________, médecin conseil au SMR, retient également ces taux d'incapacité de travail, et précise ainsi les limitations fonctionnelles du recourant : pas de marche de plus de 10 minutes, pas de station debout prolongée et pas de gros efforts physiques. Cette appréciation a par la suite été confirmée par son collègue, le Dr H.________. Elle ne se voit pas contredite non plus par celle du Dr G.________, chirurgien ayant opéré le recourant, pour lequel la capacité de travail de celui-ci dans son activité habituelle était nulle à sa sortie du Z.________ mais devait être évaluée par la suite, des mesures de réadaptation étant possibles pour autant que fussent évitées la marche et les longues postures debout. Quant au Dr R.________, de l'avis duquel se prévaut le recourant, s'il atteste également une capacité de travail dans l'activité habituelle de 50% dès le 3 mars 2008 et indique que le recourant doit alterner les positions assise et debout, ne doit pas travailler accroupi ou à genoux ni monter sur une échelle ou un échafaudage et ne doit pas porter des poids supérieurs à 10 kg, il ne se prononce pas sur la capacité de travail de son patient dans une activité adaptée à de telles limitations fonctionnelles. Au vu de l'avis concordant de tous les médecins dont le rapport figure au dossier quant à la capacité de travail du recourant, il convient de retenir qu'elle est de 50% dans l'activité habituelle de cantonnier dès le mois d'avril 2008 mais entière dans une activité adaptée aux limitations fonctionnelles du recourant, au plus tard dès le mois d'août 2008, soit à la date de son stage au COPAI.</w:t>
      </w:r>
    </w:p>
    <w:p>
      <w:r>
        <w:rPr>
          <w:b/>
        </w:rPr>
        <w:t>E. 5</w:t>
      </w:r>
    </w:p>
    <w:p>
      <w:r>
        <w:t>a) Rappelant qu'il bénéficie, depuis avril 2008, d'une rente d'invalidité de la prévoyance professionnelle sur la base de l'art. 54 LCP, le recourant affirme que, au vu de la définition "tout à fait similaire" de l'invalidité dans cette loi et dans la LAI, une rente devrait également lui être octroyée sur la base de la LAI. b) Contrairement à ce qu'allègue le recourant, l'estimation de l'invalidité d'un assuré que fait une institution de prévoyance ne lie en aucun cas les organes d'application de la LAI. En effet, le principe de l'uniformité de la notion d'invalidité et la force contraignante qui en découle quant à l'évaluation de celle-ci (principe, taux et début du droit) ne vaut que dans un sens : l'institution de prévoyance est liée en principe par l'estimation de l'organe de l'AI compétent lorsqu'elle reprend dans son règlement la définition de l'invalidité de l'AI, mais non l'inverse. Ainsi donc, selon la jurisprudence, si une institution de prévoyance accorde une rente d'invalidité pendant la réadaptation ou au cours de l'examen du droit à une rente par l'organe de l'AI, son estimation de l'invalidité n'est pas déterminante pour l'office AI (TFA I 82/03 du 29 août 2003, consid. 2.4 et les références citées). Dans le cas d'espèce, la rente d'invalidité accordée au recourant par la Caisse de pensions de l'U.________ en application de la définition de l'invalidité contenue à l'art. 54 LCP ne saurait donc lier l'intimé dans la fixation du taux d'invalidité du recourant selon la LAI.</w:t>
      </w:r>
    </w:p>
    <w:p>
      <w:r>
        <w:rPr>
          <w:b/>
        </w:rPr>
        <w:t>E. 6</w:t>
      </w:r>
    </w:p>
    <w:p>
      <w:r>
        <w:t>a) La comparaison des revenus selon l'art. 16 LPGA (cf. supra, consid. 3.a) s'effectue, règle ordinaire, en chiffrant aussi exactement que possible les montants des revenus avec et sans invalidité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(cf. TF 8C_287/2010 du 18 novembre 2010)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Toutefois, selon la jurisprudence constante du Tribunal fédéral (TF 9C_393/2008 du 27 janvier 2009, consid. 3.4 ; TF 9C_612/2007 du 14 juillet 2008, consid. 5.1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 la jurisprudence admettant que tel est le cas à partir d’un âge de 60 ans pour un homme, soit 5 ans avant l'ouverture de son droit à une rente de vieillesse (cf. TF 9C_612/2007 du 14 juillet 2008, consid. 5.2 et la référence),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b) S'agissant du revenu sans invalidité, l'employeur du recourant a attesté que, sans atteinte à la santé, ce dernier percevrait en 2008 (année d'ouverture du droit à la rente ; cf. art. 28 LAI) un salaire annuel de 62'046 francs. Quant au revenu d'invalide, le recourant affirme qu'il doit être assimilé au salaire perçu auprès son employeur pour son activité de cantonnier à 50%, soit être fixé à 31'023 francs. Or ce revenu ne met pas pleinement en valeur la capacité de gain résiduelle du recourant. En effet, celle-ci est entière dans un poste adapté à ses limitations fonctionnelles et peut être évaluée, sur la base de l'ESS, à 59'978 francs 88 (taux d'abattement non compris). Le salaire de référence est celui auquel peuvent prétendre les hommes effectuant des activités simples et répétitives dans le secteur privé (production et services), soit 4'806 fr. par mois en 2008, part au 13 ème salaire comprise (ESS 2008, TA1, niveau de qualification 4). Comme les salaires bruts standardisés tiennent compte d'un horaire de travail de 40 heures par semaine, soit une durée inférieure à la moyenne usuelle dans les entreprises en 2008 (41,6 heures ; Office fédéral de la statistique, statistique de la durée normale du travail dans les entreprises en 2008), ce montant doit être porté à 4'998 fr. 24 (4'806 francs x 41,6 / 40), ce qui donne un salaire annuel de 59'978 fr. 88. Par ailleurs, le recourant, né en 1958, se trouve encore éloigné, au sens de la jurisprudence, de l'âge de la retraite. Il ne semble pas irréaliste qu'il puisse retrouver une activité professionnelle correspondant à sa capacité de travail, au vu du nombre de postes existant sur le marché équilibré du travail qui correspondent à ses limitations, tels que ceux d'aide à l'intendance et à l'entretien en EMS ou d'ouvrier d'usine (cf. rapport du COPAI). Le revenu d'invalide doit par conséquent bien être calculé sur la base de l'ESS et non fixé à hauteur du salaire réellement perçu par le recourant pour son activité à 50% comme cantonnier. c) Afin de tenir compte des limitations fonctionnelles du recourant, l'OAI a réduit les revenus ESS de 10%.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le taux d'abattement de 10% retenu par l'OAI tient raisonnablement compte des limitations fonctionnelles du recourant, qui n'apparaissent pas excessives. Ce dernier soutient toutefois que d'autres circonstances, telles que son âge, sa formation basique, ses années de service auprès du même employeur et son manque d'expérience dans d'autres domaines auraient également dû être tenus en compte. Or il convient de remarquer que le recourant, qui se trouve encore loin de l'âge de la retraite, n'a pas été empêché de travailler jusqu'à fin 2007 malgré sa formation de peintre en bâtiments. Il a même pu trouver du travail dans un autre domaine d'activité, soit comme cantonnier, et peut donc trouver une activité simple dans des secteurs de production n'exigeant pas d'efforts physiques importants ni de longs déplacements, sans avoir besoin d'acquérir des qualifications particulières. La déduction de 10% sur le revenu d'invalide à laquelle a procédé l'intimé n'est donc pas critiquable et doit être confirmée.</w:t>
      </w:r>
    </w:p>
    <w:p>
      <w:r>
        <w:rPr>
          <w:b/>
        </w:rPr>
        <w:t>E. 7</w:t>
      </w:r>
    </w:p>
    <w:p>
      <w:r>
        <w:t>En conséquence, le taux d'invalidité du recourant doit être calculé en comparant son revenu sans invalidité, soit 62'046 fr., avec son revenu d'invalide, soit 53'981 fr. (59'978 fr. 88 – 10% d'abattement), ce qui donne une perte de gain de 8'065 fr. (62'046 fr. - 53'981 fr.). A l'échéance du délai d'attente d'une année (art. 28 LAI), le taux d'invalidité du recourant est ainsi de 13% (8'065 fr. x 100 / 62'046 fr.), ce qui ne lui ouvre aucun droit à une rente d'invalidité. Au demeurant, il convient de constater que, même si le taux d'abattement maximal de 25% sur le revenu d'invalide était appliqué, cela n'aurait aucune incidence sur le droit du recourant à une rente, son taux d'invalidité restant inférieur à 40%.</w:t>
      </w:r>
    </w:p>
    <w:p>
      <w:r>
        <w:rPr>
          <w:b/>
        </w:rPr>
        <w:t>E. 8</w:t>
      </w:r>
    </w:p>
    <w:p>
      <w:r>
        <w:t>Il résulte de ce qui précède que le recours doit être rejeté et la décision attaquée confirmée.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être mis à la charge du recourant, qui succombe (art. 69 al.1bis LAI et 49 al. 1 LPA-VD).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