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495/09 - 160/2011 vom 16. März 2011</w:t>
      </w:r>
    </w:p>
    <w:p>
      <w:r>
        <w:t>VD Tribunal cantonal, 2011-03-16, FR</w:t>
      </w:r>
    </w:p>
    <w:p>
      <w:r>
        <w:rPr>
          <w:b/>
        </w:rPr>
        <w:t xml:space="preserve">Quelle: </w:t>
      </w:r>
      <w:r>
        <w:t>https://mcp.opencaselaw.ch/entscheid/vd_findinfo_AI_495_09_-_160_2011</w:t>
      </w:r>
    </w:p>
    <w:p>
      <w:r>
        <w:t>FR: VD_FINDINFO AI 495/09 - 160/2011 du 16 mars 2011</w:t>
      </w:r>
    </w:p>
    <w:p>
      <w:r>
        <w:t>IT: VD_FINDINFO AI 495/09 - 160/2011 del 16 marzo 2011</w:t>
      </w:r>
    </w:p>
    <w:p>
      <w:pPr>
        <w:pStyle w:val="Heading2"/>
      </w:pPr>
      <w:r>
        <w:t>Regeste</w:t>
      </w:r>
    </w:p>
    <w:p>
      <w:r>
        <w:t>DEGRÉ DE L'INVALIDITÉ, FORCE PROBANTE, RENTE D'INVALIDITÉ | 28 LAI, 7 LPGA, 8 LPGA</w:t>
      </w:r>
    </w:p>
    <w:p>
      <w:pPr>
        <w:pStyle w:val="Heading2"/>
      </w:pPr>
      <w:r>
        <w:t>Erwägungen</w:t>
      </w:r>
    </w:p>
    <w:p>
      <w:r>
        <w:rPr>
          <w:b/>
        </w:rPr>
        <w:t>E. 1</w:t>
      </w:r>
    </w:p>
    <w:p>
      <w:r>
        <w:t>Quelle est la date de l’aggravation objective de l’état psychique de la recourante? L’entretien, l’anamnèse et les rapports médicaux permettent de poser le diagnostic d’état dépressif. Celui-ci est présent de manière fluctuante dès les premières années de mariage de l’expertisée. Cet état dépressif s’aggrave et devien[t] chronique quand la maladie schizophrénique du fils se déclare en 1998-1999 avec des comportements violents et menaçants. Une deuxième aggravation en 2009, suite à l’exacerbation des douleurs et des limitations, est signalée par l’expertisée.</w:t>
      </w:r>
    </w:p>
    <w:p>
      <w:r>
        <w:rPr>
          <w:b/>
        </w:rPr>
        <w:t>E. 2</w:t>
      </w:r>
    </w:p>
    <w:p>
      <w:r>
        <w:t>Quelle est l’évolution de la capacité de travail de la recourante jusqu’à mars 2007? Depuis mars 2007? Si l’on s’en tient aux faits à notre disposition, nous retiendrons que Madame S.________ a exercé une activité de nettoyeuse de 1971 à 1980 puis dès cette date en tant que cheffe d’équipe jusqu’en 1999, date de son licenciement. Dans les faits, Madame S.________ n’a jamais repris d’activité professionnelle depuis 2000, avec une incapacité médicalement attestée à 50% dès 2002, hormis un stage ORIF du 18.04.2005 au 25.05.2005. [S]elon les documents à notre disposition, sa capacité de travail a progressivement diminué en raison de la péjoration de gonalgies et d’état dépressif pour devenir totale en 2003 (certificat Dr N.________ 17.02.2004). Actuellement, dans le cadre de notre expertise, nous ne pouvons estimer objectivement la capacité de travail de Madame S.________ durant les années précédant 2009; l’appréciation de la capacité de travail durant ces années ne pouvant être restituée qu’à partir des documents. Par contre, à partir de 2009, nous disposons d’éléments objectifs permettant de conclure à une incapacité de travail totale en tout cas depuis cette date.</w:t>
      </w:r>
    </w:p>
    <w:p>
      <w:r>
        <w:rPr>
          <w:b/>
        </w:rPr>
        <w:t>E. 3</w:t>
      </w:r>
    </w:p>
    <w:p>
      <w:r>
        <w:t>Un traitement psychiatrique est-il susceptible d’améliorer l’état de santé, ainsi que la capacité de travail de la recourante? Un traitement psychiatrique a été instauré par un médecin-psychiatre lors de l’aggravation de l’état psychique en 1998-1999. Le traitement pharmacologique avec entretien régulier est assuré actuellement par le médecin TTT, le Dr Z.________. La médication psychotrope semble adaptée (Fluoxetine, Lyrica, Xanax) et permet la stabilisation de l’état psychique sans autoriser beaucoup d’espoir quant à une «guérison» ou à une amélioration de la capacité de travail.</w:t>
      </w:r>
    </w:p>
    <w:p>
      <w:r>
        <w:rPr>
          <w:b/>
        </w:rPr>
        <w:t>E. 4</w:t>
      </w:r>
    </w:p>
    <w:p>
      <w:r>
        <w:t>a) Il convient maintenant d’examiner si la capacité de travail de la recourante a subi une modification significative entre le mois de mai 2002 et le mois de mars 2007, date à laquelle la décision sur opposition présentement attaquée a été rendue. En effet, selon une jurisprudence constante, le juge des assurances sociales apprécie la légalité des décisions attaquées d'après l'état de fait existant au moment où la décision litigieuse a été rendue (ATF 121 V 362 consid. 1b ;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 117 V 287 consid. 4 et les références; cf. encore TF 9C_81/2007 du 21 février 2008, consid. 2.4, et 9C_397/2007 du 14 mai 2008, consid. 2.1), sauf s'ils sont étroitement liés à l'objet du litige et de nature à influencer l'appréciation au moment où la décision attaquée a été rendue (ATF 99 V 102 et les arrêts cités; TF 9C_449/2007 du 28 juillet 2008, consid. 2.2). b) Les experts judiciaires estiment dans leur rapport d’expertise complémentaire du 14 décembre 2010 (cf. lettre D.g supra), sur la base des documents à leur disposition et singulièrement de la réponse du Dr N.________ du 17 février 2004 signalant une aggravation depuis juillet 2003 (cf. lettre A.b supra), que la capacité de travail résiduelle de 50% dans une activité adaptée, telle qu’elle existait en 2002, a progressivement diminué en raison de la péjoration des gonalgies et de l’état dépressif pour devenir totale en 2003. Force est toutefois de constater que cette appréciation des experts judiciaires ne repose pas sur des éléments objectifs probants, mais uniquement sur la constatation d’une aggravation des douleurs aux jambes survenue en juillet 2003 selon le Dr N.________, qui permettait néanmoins encore selon ce praticien une activité à 50% (cf. lettre A.b supra); elle est en outre contredite par les résultats du stage effectué du 18 avril au 13 mai 2005 par la recourante au COPAI d' [...], dont il ressort que l’assurée gardait une capacité de travail de l’ordre de 40% sur la journée entière dans un travail simple, répétitif, peu exigeant sur le plan qualitatif, en position essentiellement assise, mais autorisant quelques changements de position (cf. lettre A.d supra). Dans ces conditions, il y a lieu de retenir, au degré de la vraisemblance prépondérante, que la capacité de travail résiduelle de 50% que présentait la recourante dès le mois de mai 2002 (cf. consid. 3d supra) n’a pas subi de modification significative jusqu’en mai 2005 en tout cas. Dans la mesure où les experts judiciaires indiquent qu’il ne leur est pas possible de se prononcer sur la capacité de travail de la recourante sur la période évoluant de 2005 à 2009, mais qu’à partir de 2009, date à laquelle est survenue notamment une aggravation de l’état dépressif, ils disposent d’éléments objectifs permettant de conclure à une incapacité totale de travail depuis cette date (cf. lettre D.g supra), il y a lieu de retenir qu’au moment où l’OAI a statué par décision sur opposition du 20 mars 2007, l’assurée présentait une incapacité de travail de 50% dans une activité adaptée à ses limitations fonctionnelles. Ce n’est qu’à partir de 2009, soit postérieurement à la date déterminante de la décision litigieuse (cf. consid. 4a supra), que la recourante a présenté une incapacité totale de travail dans toute activité. Dès lors, il appartiendra à l’OAI, auquel le dossier sera renvoyé à cet effet, de rendre une nouvelle décision sur la révision du droit à la rente ensuite de l’aggravation survenue en 2009.</w:t>
      </w:r>
    </w:p>
    <w:p>
      <w:r>
        <w:rPr>
          <w:b/>
        </w:rPr>
        <w:t>E. 5</w:t>
      </w:r>
    </w:p>
    <w:p>
      <w:r>
        <w:t>a) Il résulte de ce qui précède que le recours doit être partiellement admis, la décision attaquée réformée en ce sens que la recourante a droit à une demi-rente d’invalidité dès le 1 er mai 2003 et à trois quarts de rente depuis le 1 er janvier 2004 (cf. consid. 3e supra) et le dossier renvoyé à l’OAI pour qu’il rende une nouvelle décision sur la révision du droit à la rente ensuite de l’aggravation survenue en 2009 (cf. consid. 4b supra).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Dès lors, seul un émolument judiciaire réduit, qu'il y a lieu d'arrêter à 200 fr., sera mis à la charge de la recourante, dans la mesure où celle-ci succombe partiellement (art. 49 al. 1 LPA-VD). c) La recourante a obtenu, au titre de l'assistance judiciaire, la commission d'office de deux avocats successifs. Me Philippe Nordmann, précédent conseil d'office, a été relevé de sa mission à la suite du rejet du recours de S.________, par jugement du 24 novembre 2008 de la Cour de céans (AI 151/07). Après présentation de la liste de ses opérations, le montant total de 2'329 fr. 55, TVA comprise, lui a été alloué à titre d'indemnité d'office le 31 décembre 2008. Me Anne-Sylvie Dupont, désignée à sa suite dès le 3 décembre 2009 et jusqu'au terme de la présente procédure, a produit une liste d'opérations le 13 janvier 2011, demandant le versement de ses honoraires jusqu'au 31 décembre 2010, en raison de l'augmentation de la TVA pour l'année 2011. Le montant total de 1'034 fr. 25, TVA comprise, lui a ainsi été alloué à titre d'indemnité d'office le 24 janvier 2011. Pour la période postérieure au 31 décembre 2010, Me Dupont a déposé une détermination, dont le temps de rédaction est estimé – au regard de ses précédentes écritures – à une heure; l'indemnité est ainsi fixée à 180 fr. (art. 2 al. 1 let. a RAJ [règlement sur l'assistance judiciaire en matière civile du 7 décembre 2010; RSV 211.02.3]), montant auquel s'ajoute la TVA à 8% par 14 fr. 40 (art. 2 al. 3 RAJ). Il appartient à la Cour de fixer le montant des dépens alloués à la partie qui obtient partiellement gain de cause pour les opérations nécessaires à la procédure, compte tenu de l'importance du litige et de la complexité de la cause (art. 61 let. g LPGA et 55 et 56 al. 2 LPA-VD). Il se justifie, compte tenu de l'admission partielle du recours, d'allouer à la recourante des dépens fixés à 2'000 fr., au vu de ses frais d'avocat et des autres frais indispensables occasionnés par le litige (art. 7 al. 1 TFJAS [tarif des frais judiciaires et des dépens en matière de droit des assurances sociales; RSV 173.36.5.2]). L'Etat est toutefois subrogé dans les droits de la recourante, dans la mesure où il a déjà versé la somme de 3'363 fr. 80 (2'329 fr 55.+ 1'034 fr. 25) aux conseils successifs de celle-ci au titre de l'assistance judiciaire (art. 122 al. 2 CPC [code de procédure civile du 19 décembre 2008; RS 272] applicable par renvoi de l'art. 18 al. 5 LPA-VD). L'OAI versera donc à la recourante la somme de 194 fr. 40, TVA comprise, et à l'Etat (Service juridique et législatif; cf. art. 5 RAJ) la somme de 1'805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