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45/15 - 279/2015 vom 2. November 2015</w:t>
      </w:r>
    </w:p>
    <w:p>
      <w:r>
        <w:t>VD Tribunal cantonal, 2015-11-02, FR</w:t>
      </w:r>
    </w:p>
    <w:p>
      <w:r>
        <w:rPr>
          <w:b/>
        </w:rPr>
        <w:t xml:space="preserve">Quelle: </w:t>
      </w:r>
      <w:r>
        <w:t>https://mcp.opencaselaw.ch/entscheid/vd_findinfo_AI_45_15_-_279_2015</w:t>
      </w:r>
    </w:p>
    <w:p>
      <w:r>
        <w:t>FR: VD_FINDINFO AI 45/15 - 279/2015 du 2 novembre 2015</w:t>
      </w:r>
    </w:p>
    <w:p>
      <w:r>
        <w:t>IT: VD_FINDINFO AI 45/15 - 279/2015 del 2 novembre 2015</w:t>
      </w:r>
    </w:p>
    <w:p>
      <w:pPr>
        <w:pStyle w:val="Heading2"/>
      </w:pPr>
      <w:r>
        <w:t>Regeste</w:t>
      </w:r>
    </w:p>
    <w:p>
      <w:r>
        <w:t>RENTE D'INVALIDITÉ, NOUVELLE DEMANDE, EXPERTISE MÉDICALE | 28 al. 1 LAI, 4 al. 1 LAI, 16 LPGA, 17 LPGA, 6 LPGA, 7 LPGA, 8 LPGA, 87 al. 2 RAI, 87 al. 3 RAI</w:t>
      </w:r>
    </w:p>
    <w:p>
      <w:pPr>
        <w:pStyle w:val="Heading2"/>
      </w:pPr>
      <w:r>
        <w:t>Erwägungen</w:t>
      </w:r>
    </w:p>
    <w:p>
      <w:r>
        <w:rPr>
          <w:b/>
        </w:rPr>
        <w:t>E. 8</w:t>
      </w:r>
    </w:p>
    <w:p>
      <w:r>
        <w:t>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 bis LAI et 49 al. 1 LPA-VD). En l'espèce, compte tenu de l'ampleur de la procédure, les frais de justice doivent être fixés à 400 fr. et devraient être mis à la charge du recourant, qui succombe. Toutefois, dès lors que ce dernier a obtenu, au titre de l’assistance judicaire, l’exonération d’avances et des frais judicaires, ces frais sont laissés provisoirement à la charge de l'Etat. c) Il n'y a, au demeurant, pas lieu d'allouer de dépens, le recourant n'obtenant pas gain de cause (art. 55 al. 1 LPA-VD ; art.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Le recourant bénéficie, au titre de l'assistance judiciaire, de la commission d'office d'un avocat en la personne de Me Philippe Nordmann (cf. art.  18 al. 1 let. c CPC, applicable par renvoi de l'art. 18 al. 5 LPA-VD). Me Nordmann a produit le 13 octobre 2015 une liste de ses opérations, laquelle a été contrôlée au regard de la procédure et rentre globalement dans le cadre du bon accomplissement du mandat, de sorte qu'elle doit être arrêtée à 7 heures et 45 minutes de prestations d'avocat, soit un montant d'honoraires s'élevant à 1'506 fr. 60 (TVA comprise). Au demeurant, l'avocat d'office a droit au remboursement de tous les débours qui s'inscrivent raisonnablement dans l'exécution de sa tâche (ATF 122 I 1). Ainsi, une indemnité de 108 fr. (TVA comprise) pour les débours est également allouée (art. 3 al. 3 RAJ). Le montant total de l'indemnité de Me Nordmann s'élève donc à 1'614 fr. 60. Cette rémunération est provisoirement supportée par le canton, le recourant étant rendu attentif au fait qu'il est tenu d'en rembourser le montant dès qu’il sera en mesure de le faire (cf. art. 123 al. 1 CPC). Il incombera au Service juridique et législatif de fixer les modalités de remboursement (art. 5 RAJ [règlement du 7 décembre 2010 sur l’assistance judiciaire en matière civile ; RSV 211.01.3])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