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432/07 - 39/2012 vom 30. Januar 2012</w:t>
      </w:r>
    </w:p>
    <w:p>
      <w:r>
        <w:t>VD Tribunal cantonal, 2012-01-30, FR</w:t>
      </w:r>
    </w:p>
    <w:p>
      <w:r>
        <w:rPr>
          <w:b/>
        </w:rPr>
        <w:t xml:space="preserve">Quelle: </w:t>
      </w:r>
      <w:r>
        <w:t>https://mcp.opencaselaw.ch/entscheid/vd_findinfo_AI_432_07_-_39_2012</w:t>
      </w:r>
    </w:p>
    <w:p>
      <w:r>
        <w:t>FR: VD_FINDINFO AI 432/07 - 39/2012 du 30 janvier 2012</w:t>
      </w:r>
    </w:p>
    <w:p>
      <w:r>
        <w:t>IT: VD_FINDINFO AI 432/07 - 39/2012 del 30 gennaio 2012</w:t>
      </w:r>
    </w:p>
    <w:p>
      <w:pPr>
        <w:pStyle w:val="Heading2"/>
      </w:pPr>
      <w:r>
        <w:t>Regeste</w:t>
      </w:r>
    </w:p>
    <w:p>
      <w:r>
        <w:t>RETRAIT{VOIE DE DROIT}, RADIATION DU RÔLE | 94 al. 1 let. c LPA-VD</w:t>
      </w:r>
    </w:p>
    <w:p>
      <w:pPr>
        <w:pStyle w:val="Heading2"/>
      </w:pPr>
      <w:r>
        <w:t>Volltext</w:t>
      </w:r>
    </w:p>
    <w:p>
      <w:r>
        <w:t>Vaud Tribunal cantonal Cour des assurances sociales 30.01.2012 AI 432/07 - 39/2012</w:t>
      </w:r>
    </w:p>
    <w:p>
      <w:r>
        <w:t>RETRAIT{VOIE DE DROIT}, RADIATION DU RÔLE | 94 al. 1 let. c LPA-VD</w:t>
      </w:r>
    </w:p>
    <w:p>
      <w:r>
        <w:t>TRIBUNAL CANTONAL AI 432/07 - 39/2012 ZD07.033081 COUR DES ASSURANCES SOCIALES _____________________________________________ Décision du 30 janvier 2012 ______________________ Présidence de               M. Jomini , juge unique Greffier : Mme              Matile ***** Cause pendante entre : H.________ , à Begnins, recourant, représenté par Me Gilles Monnier, avocat à Lausanne, et Office de l'assurance-invalidité pour le canton de Vaud , à Vevey, intimé. _______________ Art. 94 al. 1 let. c LPA-VD Vu le recours formé le 2 novembre 2007 par H.________ contre une décision sur opposition rendue par l’Office l’assurance-invalidité pour le canton de Vaud le 1 er octobre 2007 (rejet d’une demande de prestations AI), vu la suspension de l’instruction de la cause – en raison d’une expertise médicale réalisée dans un cadre distinct – prononcée d’abord par le Tribunal des assurances puis, dès le 1 er janvier 2009, par la Cour des assurances sociales du Tribunal cantonal, vu la déclaration de retrait du recours, adressée le 26 janvier 2012 à la Cour des assurances sociales par l’avocat du recourant, vu les pièces du dossier; Considérant que la cause doit être rayée du rôle, par suite de retrait du recours (art. 94 al. 1 let. c LPA-VD), que compte tenu de l’issue de la cause et des circonstances, il n'y a pas lieu de percevoir des frais de justice, que le recourant, s’étant désisté, n’a pas droit à des dépens. Par ces motifs, le juge unique prononce : I. La cause est rayée du rôle, par suite de retrait du recours. II. Il n'est pas perçu de frais judiciaires ni alloué de dépens. Le juge unique :               La greffière : Du La décision qui précède est notifiée à : ‑ Me Gilles Monnier, avocat (pour H.________),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