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AI 390/17 - 18/2019 vom 24. Januar 2019</w:t>
      </w:r>
    </w:p>
    <w:p>
      <w:r>
        <w:t>VD Tribunal cantonal, 2019-01-24, FR</w:t>
      </w:r>
    </w:p>
    <w:p>
      <w:r>
        <w:rPr>
          <w:b/>
        </w:rPr>
        <w:t xml:space="preserve">Quelle: </w:t>
      </w:r>
      <w:r>
        <w:t>https://mcp.opencaselaw.ch/entscheid/vd_findinfo_AI_390_17_-_18_2019</w:t>
      </w:r>
    </w:p>
    <w:p>
      <w:r>
        <w:t>FR: VD_FINDINFO AI 390/17 - 18/2019 du 24 janvier 2019</w:t>
      </w:r>
    </w:p>
    <w:p>
      <w:r>
        <w:t>IT: VD_FINDINFO AI 390/17 - 18/2019 del 24 gennaio 2019</w:t>
      </w:r>
    </w:p>
    <w:p>
      <w:pPr>
        <w:pStyle w:val="Heading2"/>
      </w:pPr>
      <w:r>
        <w:t>Regeste</w:t>
      </w:r>
    </w:p>
    <w:p>
      <w:r>
        <w:t>NOUVELLE DEMANDE | 87 al. 2 RAI, 87 al. 3 RAI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a) En définitive, le recours, mal fondé, doit être rejeté et la décision attaquée confirmée. b) En dérogation à l'art. 61 let. a LPGA, la procédure de recours en matière de contestations portant sur l'octroi ou le refus de prestations de l'assurance-invalidité devant le tribunal cantonal des assurances est soumise à des frais de justice (art. 69 al. 1 bis LAI). En l'occurrence, vu l'ampleur de la procédure, les frais sont fixés à 400 fr. et mis à la charge de la recourante qui succombe (art. 49 al. 1 LPA-VD). Il n’y a pas lieu d’allouer de dépens, la recourante, au demeurant non représentée par un mandataire professionnel, n’obtenant pas gain de cause (art. 55 al. 1 LPA-VD et 61 let. g LPGA a contrario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