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383/18 - 80/2019 vom 22. März 2019</w:t>
      </w:r>
    </w:p>
    <w:p>
      <w:r>
        <w:t>VD Tribunal cantonal, 2019-03-22, FR</w:t>
      </w:r>
    </w:p>
    <w:p>
      <w:r>
        <w:rPr>
          <w:b/>
        </w:rPr>
        <w:t xml:space="preserve">Quelle: </w:t>
      </w:r>
      <w:r>
        <w:t>https://mcp.opencaselaw.ch/entscheid/vd_findinfo_AI_383_18_-_80_2019</w:t>
      </w:r>
    </w:p>
    <w:p>
      <w:r>
        <w:t>FR: VD_FINDINFO AI 383/18 - 80/2019 du 22 mars 2019</w:t>
      </w:r>
    </w:p>
    <w:p>
      <w:r>
        <w:t>IT: VD_FINDINFO AI 383/18 - 80/2019 del 22 marzo 2019</w:t>
      </w:r>
    </w:p>
    <w:p>
      <w:pPr>
        <w:pStyle w:val="Heading2"/>
      </w:pPr>
      <w:r>
        <w:t>Regeste</w:t>
      </w:r>
    </w:p>
    <w:p>
      <w:r>
        <w:t>AI{ASSURANCE}, ASSISTANCE JUDICIAIRE, PROCÉDURE ADMINISTRATIVE, REJET DE LA DEMANDE | 37 al. 4 LPGA</w:t>
      </w:r>
    </w:p>
    <w:p>
      <w:pPr>
        <w:pStyle w:val="Heading2"/>
      </w:pPr>
      <w:r>
        <w:t>Erwägungen</w:t>
      </w:r>
    </w:p>
    <w:p>
      <w:r>
        <w:rPr>
          <w:b/>
        </w:rPr>
        <w:t>E. 3</w:t>
      </w:r>
    </w:p>
    <w:p>
      <w:r>
        <w:t>mars 2017 consid. 3.3 ; TF 8C_468/2016 du 13 septembre 2016 consid. 3.1 ; TF 8C_931/2015 du 23 février 2016 consid. 5.2), y compris lorsqu’il s’agit de discuter une expertise médicale (TF 9C_436/2017 du 14 décembre 2017 consid. 3.5), même dans le cas de troubles somatoforme douloureux (TF 8C_676/2015 du 7 juillet 2016 consid. 7.1, non publié à l’ATF 142 V 342).</w:t>
      </w:r>
    </w:p>
    <w:p>
      <w:r>
        <w:rPr>
          <w:b/>
        </w:rPr>
        <w:t>E. 3.1</w:t>
      </w:r>
    </w:p>
    <w:p>
      <w:r>
        <w:t>et les références citées).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gratuite lorsque les circonstances le « justifient », tandis que l’art. 37 al. 4 LPGA, applicable à la procédure administrative, prévoit d’accorder l’assistance gratuite d’un conseil juridique lorsque les circonstances « l’exigent » (TFA I 676/04 du 30 mars 2006 consid. 6.2 et les références citées ; Kieser , op. cit., n° 29 ad art. 37). a)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b)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Les circonstances économiques au moment de la décision sur la requête d’assistance judiciaire sont déterminantes (ATF 108 V 265 consid. 4). c) Le point de savoir si l’assistance d’un avocat est nécessaire ou du moins indiquée doit être tranché d’après les circonstances concrètes objectives et subjectives. Pratiquement, il faut se demander pour chaque cas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cours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 ATF 125 V 32 consid. 4).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TF 9C_105/2007 du 13 novembre 2007 consid. 3.1).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8C_760/2016 du 3 mars 2017 consid. 3.2 ; TF 9C_680/2016 du 14 juin 2017 consid. 4.4). En particulier, le droit à l’assistance gratuite d’un conseil a notamment été nié pour la simple appréciation d’éléments médicaux (TF 8C_760/2016 du</w:t>
      </w:r>
    </w:p>
    <w:p>
      <w:r>
        <w:rPr>
          <w:b/>
        </w:rPr>
        <w:t>E. 4</w:t>
      </w:r>
    </w:p>
    <w:p>
      <w:r>
        <w:t>a) En l’espèce, sur les trois conditions cumulatives mises à l’octroi de l’assistance juridique gratuite, l’indigence de l’assuré, qui n’a plus travaillé depuis 2005, n’est pas contestée. Il en va de même des probabilités de succès de la procédure administrative en cours. b) En revanche, est litigieuse la question de la complexité de l’affaire, singulièrement de la nécessité du recours à un avocat pour défendre les intérêts de l’assuré. Le litige sur le fond porte, dans le cas particulier, sur une demande de prestations de l’assurance-invalidité (rente principalement) déposée depuis plusieurs années. Selon la jurisprudence rappelée ci-avant, un tel litige n’est pas susceptible d’affecter de manière particulièrement grave la situation juridique de l’assuré, mais a en revanche une portée considérable La nécessité de l’assistance d’un avocat ne peut donc être admise d’emblée, mais n’existe que si l’état de fait ou les questions de droit sont complexes au point de l’exiger. Le recourant ne possède pas de formation juridique ou médicale pour apprécier la portée des rapports médicaux. Cela correspond toutefois à la situation de la plupart des assurés.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requise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certes, la procédure d’instruction pourrait avoir été ralentie par les informations transmises par le Dr M.________ à la Dresse W.________ dans le cadre de son expertise. Il apparaît en outre possible que la valeur probante dudit rapport d’expertise doive être discutée, voire remise en cause. Cela étant, ces faits ne suffisent pas à eux seuls à justifier le recours à un avocat. Il apparaît en conséquence qu’un assistant social ou un représentant d’association aurait parfaitement été en mesure de garantir les intérêts du recourant, sans que le recours à un avocat spécialisé en droit des assurances n’ait été sérieusement indispensable. d) Au vu de ce qui précède, il y a lieu de retenir que l’assistance d’un avocat en la personne de Me Duc ne se justifie pas pour défendre les intérêts de l’assuré durant la poursuite de la procédure administrative afin de suivre et cas échéant, d’orienter adéquatement cette dernière. Il s’ensuit que l’OAI était fondé fondé à rejeter la demande d’assistance juridique gratuite formulée en mai 2018.</w:t>
      </w:r>
    </w:p>
    <w:p>
      <w:r>
        <w:rPr>
          <w:b/>
        </w:rPr>
        <w:t>E. 5</w:t>
      </w:r>
    </w:p>
    <w:p>
      <w:r>
        <w:t>a) Le recours doit par conséquent être rejeté, ce qui entraîne la confirmation de la décision attaquée. b) La procédure devant le tribunal cantonal des assurances est en principe gratuite (art. 61 let. a LPGA). L’art. 69 al. 1bis LAI prévoit toutefois une dérogation en matière de contestation portant sur l’octroi ou le refus de prestations AI. Le Tribunal fédéral a jugé que cette dernière disposition, en tant qu’exception au principe de gratuité de la procédure, devait être interprétée de manière restrictive (TF 9C_639/2011 du 30 août 2012 consid. 3.4).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restitution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la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al.1bis LAI du fait qu’une affaire portait sur un litige accessoire à un litige principal afférent à l’octroi ou au refus de prestations AI (TF 9C_639/2011 précité consid. 3.4). Compte tenu de la jurisprudence susmentionnée, il y a lieu de considérer que le présent litige – portant exclusivement sur le refus d’octroyer l’assistance juridique administrative – est exclu du champ d’application de l’art. 69 al.1bis LAI (cf. au surplus : Bovay/Blanchard/Grisel Rapin , Procédure administrative vaudoise, Bâle 2012, n° ad art. 50 LPA-VD avec renvois ; ATF 138 V 122 ; art. 50 LPA-VD). De ce fait, aucun frais judiciaire ne sera perçu à l’issue de la présente procédure. c) Le recours étant manifestement mal fondé, il convient de statuer selon la procédure simplifiée prévue par l’art. 82 LPA-VD. Pour le même motif, la requête d’assistance judiciaire déposée devant la Cour de céans doit être rejetée (art. 18 al. 1 LPA-VD a contrario ). d) Le recourant n’obtenant pas gain de cause, il ne saurait prétendre à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