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361/23 - 298/2025 vom 16. September 2025</w:t>
      </w:r>
    </w:p>
    <w:p>
      <w:r>
        <w:t>VD Tribunal cantonal, 2025-09-16, FR</w:t>
      </w:r>
    </w:p>
    <w:p>
      <w:r>
        <w:rPr>
          <w:b/>
        </w:rPr>
        <w:t xml:space="preserve">Quelle: </w:t>
      </w:r>
      <w:r>
        <w:t>https://mcp.opencaselaw.ch/entscheid/vd_findinfo_AI_361_23_-_298_2025___________</w:t>
      </w:r>
    </w:p>
    <w:p>
      <w:r>
        <w:t>FR: VD_FINDINFO AI 361/23 - 298/2025 du 16 septembre 2025</w:t>
      </w:r>
    </w:p>
    <w:p>
      <w:r>
        <w:t>IT: VD_FINDINFO AI 361/23 - 298/2025 del 16 settembre 2025</w:t>
      </w:r>
    </w:p>
    <w:p>
      <w:pPr>
        <w:pStyle w:val="Heading2"/>
      </w:pPr>
      <w:r>
        <w:t>Regeste</w:t>
      </w:r>
    </w:p>
    <w:p>
      <w:r>
        <w:t>ALLOCATION POUR IMPOTENT, BESOIN DE SURVEILLANCE, DIABÈTE, ACCOMPAGNEMENT POUR FAIRE FACE AUX NÉCESSITÉS DE LA VIE | 42 LAI, 9 LPGA, 37 RAI, 38 RAI</w:t>
      </w:r>
    </w:p>
    <w:p>
      <w:pPr>
        <w:pStyle w:val="Heading2"/>
      </w:pPr>
      <w:r>
        <w:t>Erwägungen</w:t>
      </w:r>
    </w:p>
    <w:p>
      <w:r>
        <w:rPr>
          <w:b/>
        </w:rPr>
        <w:t>E. 1</w:t>
      </w:r>
    </w:p>
    <w:p>
      <w:r>
        <w:t>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En l’espèce, le litige a pour objet le droit du recourant à une allocation pour impotent.</w:t>
      </w:r>
    </w:p>
    <w:p>
      <w:r>
        <w:rPr>
          <w:b/>
        </w:rPr>
        <w:t>E. 3</w:t>
      </w:r>
    </w:p>
    <w:p>
      <w:r>
        <w:t>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Est aussi considérée comme impotente la personne vivant chez elle qui, en raison d’une atteinte à la santé, a durablement besoin d’un accompagnement pour faire face aux nécessités de la vie. Si une personne souffre uniquement d’une atteinte à la santé psychique, elle doit, pour être considérée comme impotente, avoir droit au moins à un quart de rente. Si une personne n’a besoin que d’un accompagnement durable pour faire face aux nécessités de la vie, l’impotence est réputée faible (al. 3). c) Le droit à une allocation pour impotent naît dès qu’une impotence de degré faible au moins existe depuis une année sans interruption notable (art. 42 al. 4, deuxième phrase, LAI).</w:t>
      </w:r>
    </w:p>
    <w:p>
      <w:r>
        <w:rPr>
          <w:b/>
        </w:rPr>
        <w:t>E. 5</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ou - de services considérables et réguliers de tiers lorsqu’en raison d’une grave atteinte des organes sensoriels ou d’une grave infirmité corporelle, il ne peut entretenir des contacts sociaux avec son entourage que grâce à eux (let. d) ;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w:t>
      </w:r>
    </w:p>
    <w:p>
      <w:r>
        <w:rPr>
          <w:b/>
        </w:rPr>
        <w:t>E. 6</w:t>
      </w:r>
    </w:p>
    <w:p>
      <w:r>
        <w:t>a) Selon une jurisprudence constante, ainsi que selon le chiffre 2020 de la Circulaire sur l’impotence (CSI), édictée par l’Office fédéral des assurances sociales (OFAS),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w:t>
      </w:r>
    </w:p>
    <w:p>
      <w:r>
        <w:rPr>
          <w:b/>
        </w:rPr>
        <w:t>E. 7</w:t>
      </w:r>
    </w:p>
    <w:p>
      <w:r>
        <w:t>a)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2075 et 2076 CSI ; cf. également : Michel Valterio, Commentaire de la Loi fédérale sur l’assurance-invalidité [LAI], Genève/Zurich/Bâle 2018, n° 33 ad art. 42 LAI, p. 607). b) Pour qu’elle puisse fonder un droit, la surveillance personnelle doit présenter un certain degré d’intensité. La question de savoir si une aide ou une surveillance personnelle permanente est nécessaire doit être tranchée de manière objective selon l’état de l’assuré (TF 9C_608/2007 du 31 janvier 2008 consid. 2.2.1). La nécessité d’une surveillance doit être admise s’il s’avère que l’assuré, laissé sans surveillance, mettrait en danger de façon très probable soit lui-même soit des tiers (ch. 2077 CSI ; cf. également : Michel Valterio, op. cit., n° 34 ad art. 42 LAI, p. 608). c) La surveillance personnelle permanente doit en outre être requise pendant une période prolongée, par opposition à une surveillance « passagère », et ne doit donc pas être occasionnelle (cf. ch. 2078 CSI ; cf. également : Michel Valterio, op. cit., n° 35 ad art. 42 LAI, p. 608).</w:t>
      </w:r>
    </w:p>
    <w:p>
      <w:r>
        <w:rPr>
          <w:b/>
        </w:rPr>
        <w:t>E. 8</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aa)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(TF 9C_354/2023 du 15 novembre 2023 consid. 2.2 ; 9C_330/2017 du 14 décembre 2017 consid. 4).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9C_354/2023 précité consid. 2.2 ; 9C_425/2014 précité consid. 4.1 et 9C_28/2008 du 21 juillet 2008 consid. 3). cc) Dans la troisième éventualité (art. 38 al. 1 let. c RAI), l'accompagnement en cause doit prévenir le risque d'isolement durable ainsi que de la perte de contacts sociaux et, par là, la péjoration subséquente de l'état de santé de la personne assurée (TF 9C_354/2023 précité consid. 2.2 et 9C_425/2014 précité consid. 4.1).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(ATF 133 V 450 consid. 9 ; TF 9C_543/2007 du 28 avril 2008 consid. 5.2.1).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d) L'accompagnement est régulier lorsqu'il est nécessaire en moyenne au moins deux heures par semaine (ATF 116 V 322 consid. 6.1 ; ch. 2012 CSI). Le Tribunal fédéral a reconnu que cette notion de la régularité était justifiée d’un point de vue matériel et partant conforme aux dispositions légales et réglementaires (ATF 133 V 450 consid. 6.2).</w:t>
      </w:r>
    </w:p>
    <w:p>
      <w:r>
        <w:rPr>
          <w:b/>
        </w:rPr>
        <w:t>E. 9</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9C_354/2023 du 15 novembre 2023 consid. 2.3 ; 9C_567/2019 du 23 décembre 2019 consid. 6.2 ; 9C_539/2017 du 28 novembre 2017 consid. 5.2.1 et les références citées).</w:t>
      </w:r>
    </w:p>
    <w:p>
      <w:r>
        <w:rPr>
          <w:b/>
        </w:rPr>
        <w:t>E. 10</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124 V 90 consid. 4b et 122 V 157 consid. 1d).</w:t>
      </w:r>
    </w:p>
    <w:p>
      <w:r>
        <w:rPr>
          <w:b/>
        </w:rPr>
        <w:t>E. 11</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 450 consid. 11.1.1 ; TF 8C_724/2022 du 21 avril 2023 consid. 5.3 ; cf. également : Michel Valterio, op. cit., n°9 ad art. 42 LAI, p. 598).</w:t>
      </w:r>
    </w:p>
    <w:p>
      <w:r>
        <w:rPr>
          <w:b/>
        </w:rPr>
        <w:t>E. 12</w:t>
      </w:r>
    </w:p>
    <w:p>
      <w:r>
        <w:t>a) En l’espèce, il est établi que le recourant est atteint d’un diabète de type 2, insulino-requérant depuis 2020, instable, au point qu’un capteur glycémique avec connexion à la centrale d’urgence du Centre hospitalier D.________ a été mis en place. Il souffre également de problèmes psychiques, en particulier d’une anxiété généralisée (cf. notamment : rapport d’expertise du G.________ du 17 septembre 2021 p. 10 ss). L’intimé, respectivement le SMR, a pris en compte les limitations fonctionnelles résultant de ces divers problèmes de santé, à savoir une instabilité glycémique, des malaises, des syncopes, une fatigue et une somnolence, des troubles attentionnels, un manque de confiance en soi, des difficultés à maintenir et à initier les tâches, une vulnérabilité au stress et à la pression de rendement, ainsi que des difficultés à prendre des décisions (cf. avis du SMR du 2 décembre 2021). b) Dans le contexte précité, le recourant ne se prévaut d’aucune difficulté pour accomplir les actes ordinaires de la vie, ni d’un besoin de soins astreignants. Compte tenu des atteintes à la santé affectant le recourant et de ses restrictions fonctionnelles, on peut, à l’évidence, exclure toute assistance pour réaliser les actes ordinaires de la vie, ainsi que le recours à des soins particulièrement astreignants. Dès lors, il convient, sans plus ample examen, de nier le droit du recourant à une allocation pour impotent fondée sur l’art. 37 al. 3 let. a, let. c et let. d RAI.</w:t>
      </w:r>
    </w:p>
    <w:p>
      <w:r>
        <w:rPr>
          <w:b/>
        </w:rPr>
        <w:t>E. 13</w:t>
      </w:r>
    </w:p>
    <w:p>
      <w:r>
        <w:t>a) Le recourant revendique, en revanche, le droit au versement d’une allocation pour impotent de degré faible, en raison d’un besoin de surveillance personnelle permanente, voire d’un accompagnement pour faire face aux nécessités de la vie au sens de l’art. 38 al. 1 let. a RAI. Il y a donc lieu de déterminer s’il remplit les conditions posées par l’art. 37 al. 3 let. b ou let. e RAI pour se voir octroyer une allocation pour impotent. b) En sus des pièces médicales versées au dossier du recourant, lesquelles ne se prononcent pas spécifiquement sur la question de l’impotence, on dispose du rapport d’enquête à son domicile du 4 septembre 2023, lequel fonde la décision litigieuse. Le recourant estime, pour sa part, que ce document devrait être écarté, faute de valeur probante suffisante, et que son impotence devrait être déterminée sur la base des rapports de ses médecins traitants, respectivement des rapports d’expertise produits auprès de la Cour de céans. c) Il convient de constater que le rapport d’enquête incriminé respecte, a priori, l’ensemble des critères jurisprudentiels pour se voir conférer une pleine valeur probante (cf. consid. 10a supra ). L’évaluatrice de l’intimé a pris en considération les explications fournies par le recourant et son mandataire, tout en se fondant sur la situation médicale exposée à satisfaction par les expertes du G.________, à laquelle s’est ralliée le SMR. Il s’agit néanmoins d’examiner si les éléments médicaux dont le recourant se prévaut sont de nature à faire douter des conclusions ressortant du rapport d’enquête contesté.</w:t>
      </w:r>
    </w:p>
    <w:p>
      <w:r>
        <w:rPr>
          <w:b/>
        </w:rPr>
        <w:t>E. 14</w:t>
      </w:r>
    </w:p>
    <w:p>
      <w:r>
        <w:t>a) En l’occurrence, l’évaluatrice de l’intimé a rapporté les déclarations préalables du recourant comme suit (cf. rapport d’enquête du 4 septembre 2023, point 2.1) : « […] L’assuré vit à domicile avec ses 2 fils nés en 2004 et en 2006. Sa compagne vit à [...] mais elle vient chez l’assuré la majorité de la semaine. L’assuré souffre d’un diabète instable. Il fait autant d’hypoglycémies que d’hyperglycémies. Il porte un capteur de glycémies qui est relié à une application sur son téléphone portable. Il peut suivre en tout temps les valeurs de ses glycémies. Le problème est que les chiffres indiqués ne sont pas représentatifs du taux de sucre dans son sang. De plus, il existe une différence entre la valeur indiquée par le capteur et la valeur qu’il obtient en se piquant le bout du doigt. Et même s’il se pique à 2 doigts différents, les valeurs ne sont pas les mêmes. De plus, l’assuré peut être en hypoglycémie et ne ressentir aucun symptôme ou alors selon les résultats, avoir une glycémie dans les normes mais il fera un malaise, par exemple. L’assuré peut être en hypoglycémie et manger 2 tranches de pain et sera ensuite en hyperglycémie. Il est donc très difficile de trouver un schéma d’insuline adapté. L’assuré gère lui-même son insuline rapide. Il n’y a plus de prescriptions médicales avec un schéma précis. Il indique que son pancréas continue parfois de sécréter de l’insuline ce qui complique encore la régulation d’insuline à injecter. Certaines fois, il sent certains symptômes arriver en cas d’hypoglycémie, mais ce n’est pas systématique. Comme il dort mal la nuit, il fait des siestes la journée. Le capteur [...] qu’il porte est donc relié à son téléphone et aux téléphone de 4-5 personnes, dont sa compagne et ses fils. L’assuré et son entourage reçoivent des alarmes si la glycémie est trop basse ou trop haute. L’entourage intervient donc en appelant l’assuré, surtout s’il dort, ou en venant à domicile. Surtout que personne ne sait si la valeur est réellement la bonne. Son fils aîné a dû stopper sa formation d’informaticien, car il présentait trop d’absences. En effet, il rentrait pour voir si son papa allait bien lorsqu’il recevait une alarme. L’assuré ne bénéficie pas de soins à domicile. Selon l’assuré, le diabète est en aggravation depuis 2020 et tout a été essayé par les médecins du Centre hospitalier D.________. » b) Eu égard à la question de l’accompagnement pour faire face aux nécessités de la vie, l’évaluatrice de l’intimé a mis en évidence les éléments suivants (cf. ibidem, point 4.2) : « […] L’assuré ne serait pas placé en institution au vu de ses diagnostics, de ses limitations fonctionnelles et de ses capacités actuelles. Une part d’aide est exigible de la part des deux fils âgés de 19 ans et 17 ans. L’assuré structure parfaitement ses journées. Il planifie de manière autonome ses rendez-vous et il les note dans l’agenda de son téléphone portable. L’assuré cuisine. Il peut utiliser tous les ustensiles et se préparer des repas. Parfois, lorsque la fatigue est trop importante, ses fils cuisinent ou sa compagne. L’assuré remplit et vide le lave-vaisselle. Ses fils s’occupent de leurs propres chambres. Pour les parties communes, l’assuré s’occupe de faire l’aspirateur, récurer, nettoyer les salles de bain. Ses fils aident également ainsi que sa compagne. L’assuré arrive à faire des lessives, mais sa compagne s’en occupe la plupart du temps. L’assuré prend son courrier, le regarde, mais ne le traite pas toujours immédiatement. Il a établi des ordres permanents pour les factures usuelles. Lorsqu’il y a d’autres factures, sa compagne s’en occupe pour des raisons financières. L’assuré est capable d’appeler son médecin traitant en cas de besoin ou les urgences. Il peut aussi aller à la pharmacie pour prendre des médicaments. Il peut gérer des imprévus. […] L’assuré conduit encore mais rarement selon ses propos. Il se rend seul à ses différents rendez-vous. Il peut aussi prendre les transports publics. Les courses sont faites par l’assuré avec sa compagne. Il ne s’y rend jamais seul de peur de faire un malaise ce qui est déjà arrivé. […] » c) S’agissant de la surveillance personnelle, l’évaluatrice de l’intimé a consigné ses observations en ces termes (cf. ibidem, point 4.4) : « […] L’assuré porte un capteur de glycémies qui est directement relié à une application sur son téléphone. Il garde toujours à proximité son téléphone, car il y a des alarmes qui l’avertissent s’il est en hypoglycémie ou en hyperglycémie. 4-5 personnes de son entourage, dont sa compagne et ses fils, sont aussi reliées à cette application. Ils reçoivent également les alarmes et téléphonent ensuite à l’assuré. S’il ne répond pas, ils vont le voir à la maison. Ce fonctionnement est valable 24h/24. La journée, l’assuré reste seul à domicile plusieurs heures, voire la journée entière, car ses enfants ne sont pas toujours là, ni sa compagne. La nuit, la compagne de l’assuré dort à côté de lui et ses enfants dans leurs chambres. Sa compagne intervient lorsqu’elle reçoit une alarme et que l’assuré ne s’est pas réveillé. De jour comme de nuit, lorsque l’assuré dort, il se réveille grâce aux alarmes reçues. Il indique qu’il lui arrive de ne pas les entendre s’il dort. Dans ce cas, il est réveillé par l’appel de ses proches. Une fois réveillé et averti, l’assuré agit en conséquence de manière autonome : il va s’alimenter pour gérer l’hypoglycémie. L’assuré indique faire des malaises 3-4x/semaine ou parfois plus du tout pendant 5 jours. Il fait aussi bien des hypoglycémies que des hyperglycémies mais le danger est l’hypoglycémie avec perte de connaissance. Il ne les sent pas toujours venir. Bien que l’assuré présente un diabète instable, il reste tout de même seul à domicile plusieurs heures, voire une journée entière. Il gère seul ses variations de glycémies grâce au capteur et aux alarmes. Au vu de ses capacités d’autonomie, il n’y a pas de surveillance personnelle au sens de nos directives. […] L’évaluation a été faite à domicile avec l’assuré et M. [...], juriste à l’étude Nouvjur. L’assuré a répondu aux questions et M. [...] est intervenu à la fin de l’entretien. Il a précisé que, certes l’assuré peut rester seul physiquement la journée mais qu’il n’est pas seul à strictement parler puisqu’il bénéficie de la surveillance permanente de ses proches grâce au capteur et aux alarmes. Il explique que la technologie permet une surveillance à distance. Nous comprenons tout à fait que l’assuré souffre d’un diabète instable mais les critères pour retenir une surveillance personnelle permanente ne sont pas remplis au sens de nos directives. »</w:t>
      </w:r>
    </w:p>
    <w:p>
      <w:r>
        <w:rPr>
          <w:b/>
        </w:rPr>
        <w:t>E. 15</w:t>
      </w:r>
    </w:p>
    <w:p>
      <w:r>
        <w:t>a) Compte tenu des déclarations du recourant et des observations de l’évaluatrice de l’intimé, il convient de nier tout besoin d’accompagnement pour faire face aux nécessités de la vie au sens de l’art. 38 RAI. On retient en effet qu’en dépit de ses problèmes de santé, le recourant est parfaitement en mesure de gérer les activités usuelles du quotidien, ainsi que ses déplacements. Il ne bénéficie que d’une aide ponctuelle de ses proches, notamment de ses fils, dans une proportion tout à fait exigible de la part de deux jeunes adultes faisant ménage commun avec le recourant. Au demeurant, on ne voit pas sérieusement que le recourant serait démuni même s’il vivait seul, en dépit des difficultés liées à la gestion du diabète de type 2 et des limitations d’ordre psychique. Le recourant n’est en effet confronté à aucune exigence de rendement dans les activités quotidiennes et dispose d’une totale autonomie pour organiser ses tâches et activités en respectant les fluctuations de son état de santé. Au surplus, il n’encourt aucun risque d’isolement durable, ce dont il ne se prévaut d’ailleurs pas. b) On relève qu’aucune pièce médicale versée au dossier, y inclus celles produites auprès de la Cour de céans, ne fait mention d’une quelconque dépendance du recourant à l’égard de tierces personnes pour faire face aux nécessités de la vie. Les rapports d’expertise établis les 6 et 7 janvier 2025 par les Drs L.________ et K.________ ne traitent que de la survenance et de l’évolution de l’incapacité de travail du recourant et ne font état d’aucun élément corrélé à la question de l’impotence. En outre, on rappellera que le Centre hospitalier D.________ a considéré ne pas être en mesure de se prononcer en matière d’impotence, tandis que le Dr F.________ s’est limité à confirmer le besoin d’une surveillance de nuit en faveur de son patient (cf. rapports du Centre hospitalier D.________ du 7 février 2023 et du Dr F.________ du 24 février 2023). c) Il s’ensuit que le recourant ne fait face à aucune des situations alternatives prévues par l’art. 38 al. 1 RAI et qu’il ne saurait par conséquent prétendre au versement d’une allocation pour impotent sur la base de l’art. 37 al. 3 let. e RAI.</w:t>
      </w:r>
    </w:p>
    <w:p>
      <w:r>
        <w:rPr>
          <w:b/>
        </w:rPr>
        <w:t>E. 16</w:t>
      </w:r>
    </w:p>
    <w:p>
      <w:r>
        <w:t>a) Sur le plan de la surveillance personnelle permanente, il convient de constater que le recourant est susceptible de rester seul à son domicile de jour comme de nuit, en dépit des contingences liées au diabète de type 2. On retient qu’il est doté d’un capteur glycémique, relié aux téléphones portables de ses proches, et que le recourant est capable de réagir adéquatement aux alarmes, éventuellement avec l’aide et l’intervention ponctuelle de ses fils ou de sa compagne. Contrairement à ce qu’il soutient, le fait de disposer d’un tel capteur connecté permet précisément d’éviter une présence soutenue de tierces personnes à ses côtés. Ce dispositif autorise le recourant à demeurer seul, sans surveillance effective, durant toute la journée, voire toute la nuit, lui assurant ainsi une autonomie clairement incompatible avec la notion de surveillance personnelle permanente au sens entendu par l’art. 37 al. 3 let. b RAI (cf. consid. 7 supra ). b) Les pièces médicales dont se prévaut le recourant ne permettent pas d’aboutir à une conclusion différente. Quoi qu’il soutienne, seul le Dr F.________ est venu confirmer une surveillance de nuit en faveur du recourant (cf. rapport du 24 février 2023). Or, les explications de ce spécialiste ne justifient pas de retenir la réalisation d’une surveillance personnelle permanente en vertu de l’art. 37 al. 3 let. b RAI, compte tenu de l’autonomie conférée au recourant par le capteur glycémique et de ses capacités à réagir adéquatement aux alarmes liés à son statut glycémique. c) Etant donné les considérations ci-dessus, il y a lieu de nier que le recourant puisse prétendre à une allocation pour impotent sur la base de l’art. 37 al. 3 let. b RAI.</w:t>
      </w:r>
    </w:p>
    <w:p>
      <w:r>
        <w:rPr>
          <w:b/>
        </w:rPr>
        <w:t>E. 17</w:t>
      </w:r>
    </w:p>
    <w:p>
      <w:r>
        <w:t>a) Le recourant ne remplissant aucune des situations prévues à l’art. 37 RAI, l’intimé était fondé à nier le droit à une allocation pour impotent. Le recours doit donc être rejeté et la décision de l’intimé du 2 novembre 2023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w:t>
      </w:r>
    </w:p>
    <w:p>
      <w:r>
        <w:rPr>
          <w:b/>
        </w:rPr>
        <w:t>E. 18</w:t>
      </w:r>
    </w:p>
    <w:p>
      <w:r>
        <w:t>al. 5 LPA-VD).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 En l’espèce, selon la liste des opérations communiquée le 9 septembre 2025, Me Duc a chiffré à 7 heures et 10 minutes (dont 2 heures et 40 minutes dispensées en 2023) le temps consacré au dossier du recourant, ce qui entre globalement dans le champ matériel et temporel de son mandat. aa) Compte tenu du tarif horaire de 180 fr. (art. 2 al. 1, let. a et b, RAJ), auxquels s'ajoutent des débours à concurrence de 24 fr. et la TVA au taux de 7,7% à hauteur de 38 fr. 80, il y a lieu de prendre en considération un total de 542 fr. 80 pour 2 heures et 40 minutes d’activités assumées durant l’année 2023. bb) S’agissant de l’année 2024, il convient de tenir compte de 4 heures et 30 minutes d’activité au tarif horaire de 180 fr. et d’y ajouter les débours par 40 fr. 50, ainsi que la TVA au taux de 8,1 %, soit 68 fr. 90, pour aboutir au total de 919 fr. 40. cc) C’est en définitive la somme de 1’462 fr. 20 (542 fr. 80 + 919 fr. 40) qui doit être retenue au titre de l’assistance judiciaire nécessaire dans la présente affaire. Cette rémunération est provisoirement supportée par le canton, dont la subrogation demeure réservée (cf. art. 122 al. 2 in fine CPC applicable sur renvoi). f) Le recourant est rendu attentif au fait qu'il demeure tenu de rembourser la somme de 2’062 fr.</w:t>
      </w:r>
    </w:p>
    <w:p>
      <w:r>
        <w:rPr>
          <w:b/>
        </w:rPr>
        <w:t>E. 20</w:t>
      </w:r>
    </w:p>
    <w:p>
      <w:r>
        <w:t>(600 fr. + 1'462 fr. 20), dès qu'il sera en mesure de le faire en vertu de l’art. 123 al. 1 CPC.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