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346/09 - 53/2010 vom 11. Februar 2010</w:t>
      </w:r>
    </w:p>
    <w:p>
      <w:r>
        <w:t>VD Tribunal cantonal, 2010-02-11, FR</w:t>
      </w:r>
    </w:p>
    <w:p>
      <w:r>
        <w:rPr>
          <w:b/>
        </w:rPr>
        <w:t xml:space="preserve">Quelle: </w:t>
      </w:r>
      <w:r>
        <w:t>https://mcp.opencaselaw.ch/entscheid/vd_findinfo_AI_346_09_-_53_2010</w:t>
      </w:r>
    </w:p>
    <w:p>
      <w:r>
        <w:t>FR: VD_FINDINFO AI 346/09 - 53/2010 du 11 février 2010</w:t>
      </w:r>
    </w:p>
    <w:p>
      <w:r>
        <w:t>IT: VD_FINDINFO AI 346/09 - 53/2010 del 11 febbraio 2010</w:t>
      </w:r>
    </w:p>
    <w:p>
      <w:pPr>
        <w:pStyle w:val="Heading2"/>
      </w:pPr>
      <w:r>
        <w:t>Regeste</w:t>
      </w:r>
    </w:p>
    <w:p>
      <w:r>
        <w:t>RENTE D'INVALIDITÉ, EXPERTISE PSYCHIATRIQUE | 28 LAI, 4 LAI</w:t>
      </w:r>
    </w:p>
    <w:p>
      <w:pPr>
        <w:pStyle w:val="Heading2"/>
      </w:pPr>
      <w:r>
        <w:t>Erwägungen</w:t>
      </w:r>
    </w:p>
    <w:p>
      <w:r>
        <w:rPr>
          <w:b/>
        </w:rPr>
        <w:t>E. 1</w:t>
      </w:r>
    </w:p>
    <w:p>
      <w:r>
        <w:t>Après l'annulation complète, par le Tribunal fédéral, du jugement du Tribunal des assurances du 3 juillet 2008, il y a lieu d'entrer en matière et de statuer à nouveau sur le recours formé par l'assuré contre la décision de l'Office AI du 19 avril 2007.</w:t>
      </w:r>
    </w:p>
    <w:p>
      <w:r>
        <w:rPr>
          <w:b/>
        </w:rPr>
        <w:t>E. 2</w:t>
      </w:r>
    </w:p>
    <w:p>
      <w:r>
        <w:t>Les conclusions du recours, modifiées après l'arrêt du Tribunal fédéral, tendent désormais à ce que soient reconnus le droit à une demi-rente d'invalidité du 1 er mai 2003 au 31 mars 2007, puis le droit à une rente entière d'invalidité à partir du 1 er avril 2007. Est réputée invalidité l'incapacité de gain totale ou partielle qui est présumée permanente ou de longue durée, résultant d'une infirmité congénitale, d'une maladie ou d'un accident (art. 8 aI. 1 LPGA [loi fédérale du 6 octobre 2000 sur la partie générale du droit des assurances sociales, RS 830.1] et 4 al.1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dans sa teneur jusqu'au 31 décembre 2003, les personnes assurées avaient droit à une rente entière si elles étaient invalides à 66 2/3 % au moins, à une demi-rente si elles étaient invalides à 50 % au moins ou à un quart de rente si elles étaient invalides à 40 % au moins. Depuis le 1 er janvier 2004, les personnes assurées ont droit à une rente entière si elles sont invalides à 70 % au moins, à trois quarts de rente si elles sont invalides à 60 % au moins, à une demi-rente si elles sont invalides à 50 % au moins ou à un quart de rente si elles sont invalides à 40 % au moins.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Pour pouvoir calculer le degré d'invalidité, l'administration (ou le juge, s'il y a eu un recours) doit en principe se fonder sur des documents médicaux.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son auteur soient dûment motivées (ATF 133 V 450 consid. 11.1.3; 125 V 351 consid. 3a; 122 V 157 consid. 1c). En l'espèce, l'expertise psychiatrique du Dr T.________ satisfait aux exigences précitées. Sur cette base, la nature et la durée des incapacités de travail et de gain ont pu être déterminées de manière concluante, ce que les deux parties admettent puisqu'elles ont modifié leurs conclusions dans ce sens. La décision administrative attaquée - celle prise le 19 avril 2007 par l'Office AI, refusant toute rente au recourant - se révèle donc contraire aux prescriptions du droit fédéral, et elle doit être réformée en ce sens que sont reconnus au recourant le droit à une demi-rente d'invalidité dès le 1 er mai 2003 jusqu'au 31 mars 2007, puis le droit à une rente entière d'invalidité à partir du 1 er avril 2007.</w:t>
      </w:r>
    </w:p>
    <w:p>
      <w:r>
        <w:rPr>
          <w:b/>
        </w:rPr>
        <w:t>E. 3</w:t>
      </w:r>
    </w:p>
    <w:p>
      <w:r>
        <w:t>La procédure judiciaire cantonale est gratuite (art. 61 let. a LPGA). Le recourant, représenté d'abord par un juriste d'une organisation d'aide aux personnes handicapées, puis par un avocat rattaché à cette organisation, a droit à des dépens, à la charge de l'Office AI, qu'il convient de fixer à 2'000 fr.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