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346/08 - 65/2011 vom 10. Februar 2011</w:t>
      </w:r>
    </w:p>
    <w:p>
      <w:r>
        <w:t>VD Tribunal cantonal, 2011-02-10, FR</w:t>
      </w:r>
    </w:p>
    <w:p>
      <w:r>
        <w:rPr>
          <w:b/>
        </w:rPr>
        <w:t xml:space="preserve">Quelle: </w:t>
      </w:r>
      <w:r>
        <w:t>https://mcp.opencaselaw.ch/entscheid/vd_findinfo_AI_346_08_-_65_2011</w:t>
      </w:r>
    </w:p>
    <w:p>
      <w:r>
        <w:t>FR: VD_FINDINFO AI 346/08 - 65/2011 du 10 février 2011</w:t>
      </w:r>
    </w:p>
    <w:p>
      <w:r>
        <w:t>IT: VD_FINDINFO AI 346/08 - 65/2011 del 10 febbraio 2011</w:t>
      </w:r>
    </w:p>
    <w:p>
      <w:pPr>
        <w:pStyle w:val="Heading2"/>
      </w:pPr>
      <w:r>
        <w:t>Regeste</w:t>
      </w:r>
    </w:p>
    <w:p>
      <w:r>
        <w:t>AI{ASSURANCE}, LOI FÉDÉRALE SUR L'ASSURANCE-INVALIDITÉ, RENTE D'INVALIDITÉ, DROIT À LA PRESTATION D'ASSURANCE, ÉVALUATION DE L'INCAPACITÉ DE TRAVAIL, ÉVALUATION DE L'INVALIDITÉ, DURÉE DU DROIT À LA PRESTATION D'ASSURANCE, FORCE PROBANTE, COMPARAISON DES REVENUS, ADMISSION PARTIELLE | 28 al. 2 LAI, 16 LPGA, 6 LPGA, 7 LPGA, 8 al. 1 LPGA</w:t>
      </w:r>
    </w:p>
    <w:p>
      <w:pPr>
        <w:pStyle w:val="Heading2"/>
      </w:pPr>
      <w:r>
        <w:t>Erwägungen</w:t>
      </w:r>
    </w:p>
    <w:p>
      <w:r>
        <w:rPr>
          <w:b/>
        </w:rPr>
        <w:t>E. 10</w:t>
      </w:r>
    </w:p>
    <w:p>
      <w:r>
        <w:t>Quelle pourrait être l’activité adaptée à l’état de santé de X.________ au vu de l’éventuelle diminution de rendement et de ses capacités d’adaptation (physiques, psychiques et intellectuelles)? Petite conciergerie, distribution de courrier au sein d’une entreprise. Surveillance de processus industriel d’automatisation.</w:t>
      </w:r>
    </w:p>
    <w:p>
      <w:r>
        <w:rPr>
          <w:b/>
        </w:rPr>
        <w:t>E. 11</w:t>
      </w:r>
    </w:p>
    <w:p>
      <w:r>
        <w:t>Depuis quand, d’un point de vue médical, y a-t-il incapacité de travail? A quel taux? Trois mois après sa prise en charge par le Service de Neurochirurgie du [...] en 2007, incapacité à 50% dans une activité adaptée avec une rentabilité à 100%.</w:t>
      </w:r>
    </w:p>
    <w:p>
      <w:r>
        <w:rPr>
          <w:b/>
        </w:rPr>
        <w:t>E. 12</w:t>
      </w:r>
    </w:p>
    <w:p>
      <w:r>
        <w:t>De quelle manière cette incapacité de travail a-t-elle évolué ces dernières années? En automne 2007, suite à la survenue de lombo-cruralgies droites, on peut retenir une interruption de cette activité professionnelle pendant 3 mois avec reprise par la suite d’une incapacité à 50% dans son activité adaptée de petite conciergerie avec une rentabilité à 100%. […]</w:t>
      </w:r>
    </w:p>
    <w:p>
      <w:r>
        <w:rPr>
          <w:b/>
        </w:rPr>
        <w:t>E. 16</w:t>
      </w:r>
    </w:p>
    <w:p>
      <w:r>
        <w:t>Evaluez les capacités d’adaptation à une nouvelle profession en tenant compte de l’ensemble des circonstances (physiques, psychiques, mentales et sociales). En choisissant une nouvelle orientation professionnelle, il est indispensable de se rendre compte que la marge de manoeuvre s’avère extrêmement étroite puisque les compétences physiques de ce patient sont fortement amoindries. Il est dès lors indispensable que ce poste travail soit ergonomiquement adapté. Habituellement, en diminuant les contraintes physiques de charge, ces activités aboutissent soit à un travail exclusivement statique, soit impliquent des mouvements répétitifs des membres supérieurs. Ces deux options ne peuvent être tolérées à moyen ou long terme. Une alternance de postures doit impérativement lui être accordée. Les mouvements répétitifs des épaules doivent être limités. La charge de travail devrait se situer en zone dite intermédiaire, activité conduite sous forme de pousser ou tracter. Les charges ne devraient pas dépasser les cinq kilos. Les mouvements de torsions du tronc, rotations, inclinaisons latérales, et les porte-à-faux du tronc ne devraient pas être retenus. Il n’est pas recommandé non plus des activités imposant un accroupissement répété. Les déplacements en terrain accidenté, ou sur échafaudage ne sont pas recommandés. Une variabilité dans l’organisation serait souhaitable pour lui permettre de s’adapter aux contraintes physiques du moment. Sur le plan psychologique et social, on pourrait certainement s’attendre de sa part à déployer un investissement personnel, à démontrer des compétences adaptatives et à disposer de la part de son noyau familial des ressources et le soutien nécessaire. […]</w:t>
      </w:r>
    </w:p>
    <w:p>
      <w:r>
        <w:rPr>
          <w:b/>
        </w:rPr>
        <w:t>E. 18</w:t>
      </w:r>
    </w:p>
    <w:p>
      <w:r>
        <w:t>Evaluez l’impact de la volumineuse hernie discale mise en évidence par IRM en novembre 2007 sur la capacité de travail, et sur la capacité de gain, de X.________. En se basant sur le rapport du service de neurochirurgie et faisant état de l’expérience en pratique courante, une irritabilité neurogène chez un ouvrier de force souffrant de problématiques combinées peut raisonnablement se résoudre entre 4 à 6 mois. Dans le cas présent, l’arrêt de travail à 100% aurait duré trois mois.</w:t>
      </w:r>
    </w:p>
    <w:p>
      <w:r>
        <w:rPr>
          <w:b/>
        </w:rPr>
        <w:t>E. 19</w:t>
      </w:r>
    </w:p>
    <w:p>
      <w:r>
        <w:t>Quel serait le rendement de X.________ dans une activité adaptée? Dans pareil cas, on pourrait s’attendre à une exigibilité théorique d’une capacité de travail à 100% avec une rentabilité à 75%, restriction qui comprendrait les contraintes du poste non adaptable et la notion qu’il reste confronté à des épisodes douloureux récurrents ce qui rend sa rentabilité au long terme fluctuante ». g) Invité à se déterminer sur le rapport d'expertise, l'OAI indique, dans son écriture du 31 mai 2010, qu'il a interpellé le SMR et qu'il se rallie à l'avis établi le 20 mai 2010 par le Dr C.________, dont la teneur est la suivante : « Le rapport d’expertise judiciaire du 06.05.10 du Dr F.________ est le résultat d’un travail fouillé sur le plan médical ; ses conclusions sont motivées et convaincantes. L’expert ne définit cependant la capacité de travail dans une activité adaptée que depuis 2007, suite à la prise en charge par le Service de Neurochirurgie du [...] et la découverte d’une hernie discale, qui constitue une aggravation de l’état de santé. Il ne se prononce pas sur la période 1999-2007. Dès lors, on peut à notre avis partir du principe que l’expert considère cette question comme suffisamment documentée par les pièces au dossier (voir les deux expertises D.________ de 2004 et 2007) et admet une pleine capacité de travail dans une activité adaptée entre 2001 et 2007. Il est en effet cohérent de considérer que, si après aggravation, la capacité de travail est encore de 75%, elle était entière avant l’aggravation. Conformément aux conclusions du Dr F.________, dès l’automne 2007, la capacité de travail est de 50% dans l’activité actuelle de concierge et de 75% (plein temps avec un rendement de 75%) dans une activité totalement adaptée ». h) Dans ses déterminations du 23 juin 2010, le recourant constate quant à lui que l'expert F.________ n'a pas défini l’incapacité de travail avant 2007, de sorte qu'un complément d'expertise doit être ordonné sur ce point, et qu'il retient une capacité de travail de 50% dans une activité adaptée, telle que celle qu'il assume aujourd’hui. Il relève que l'expert ne parle en revanche pas d’activité « totalement adaptée », comme l'interprète l'OAI, mais bien d’une exigibilité « théorique de 75%, laquelle ne pourrait pas être tolérée à moyen ou long terme. Le recourant estime dès lors qu'il y a lieu de lui reconnaître une incapacité de travail de 50% et de lui octroyer à tout le moins une demi-rente d'invalidité. Pour le cas où la cour ne partagerait pas cette appréciation, le recourant requiert un complément d’expertise pour éclaircir la question de la capacité de travail actuelle du recourant dans une activité adaptée. i) Un complément d’expertise a été demandé au Dr F.________. Il ressort en substance du rapport complémentaire du 9 septembre 2010 que dans son activité adaptée de petite conciergerie, le recourant a présenté une capacité de travail de 0% du 10 mars au 18 octobre 1999, de 100% du 19 octobre 1999 jusqu’au 12 septembre 2005, puis de 50% (sous réserve d’une incapacité de travail de 100% pendant trois mois après l’opération du 27 septembre 2007 et de nouveau pendant quatre mois depuis opération du 29 septembre 2009). L'expert indique que si l’on refuse d’introduire la notion du case management dans le cas présent – qui permettrait de retenir une exigibilité théorique de 75% dans une profession entièrement adaptée –, il serait alors préférable de maintenir une incapacité de travail de 50% dans l’activité actuelle. j) Invité à se déterminer sur le rapport d’expertise complémentaire, l’OAI estime, dans son écriture du 5 octobre 2010, que les précisions de l’expert permettent de clarifier à satisfaction la capacité de travail de l’assuré entre 1999 et 2007 et de confirmer l’exigibilité retenue dans la décision attaquée, en se référant à un nouvel avis médical du SMR du 30 septembre 2010. Dans ses déterminations du 5 octobre 2010, le recourant indique qu’il n’a pas de commentaire particulier à formuler. Le 6 octobre 2010, il a produit un courrier adressé le 4 octobre 2010 à son conseil par le Dr S.________, qui estime que son patient n’est pas apte à travailler à 100% dans une activité physique telle que celle de concierge, où il doit nettoyer des vitres et utiliser ses mains en élévation, et qu'une rente partielle permettrait de préserver une activité professionnelle à mi-temps. k) Le 11 octobre 2010, les parties ont été informées que la cause était gardée à juger et qu’un arrêt serait rendu par voie de circulation dans les prochains mois. Le 25 octobre 2010, le recourant a produit un certificat médical attestant une incapacité totale de travail du 12 octobre au 12 novembre 2010. E n  d r o i t  : 1. 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b) Est litigieuse en l'espèce la question du taux d’invalidité du recourant et de son droit à une rente AI au-delà du 31 août 2001. Le recourant soutient que son état de santé s'est aggravé et que sa capacité de travail dans son activité de concierge, adaptée à ses limitations fonctionnelles somatiques, n'excède pas 50 pour-cent. Il sollicite dès lors l'octroi d'une demi-rente d'invalidité. L’OAI estime au contraire que l'état de santé de l'assuré s'est amélioré depuis le 31 mai 2001 et que sa capacité de travail exigible s'élève désormais à 75% dans une activité totalement adaptée, de sorte que le droit à la rente doit être supprimé dès le 1 er septembre 2001, soit trois mois après l'amélioration. 3.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 teneur de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l'assurance-invalidité, RS 831.20]). b) Aux termes de l'art. 28 al. 2 LAI, l'assuré a droit à un quart de rente s'il est invalide à 40% au moins, à une demi-rente s'il est invalide à 50% au moins, à trois quarts de rente s'il est invalide à 60% au moins et à une rente entière s'il est invalide à 70% au moins. c) Le juge des assurances sociales doit examiner tous les moyens de preuve, quelle qu'en soit la provenance, puis décider si les documents permettent de porter un jugement valable sur le droit litigieux. En présence d'avis médicaux contradictoires, il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TF 9C_609/2009 du 15 avril 2010, consid. 4.1). Aussi un rapport médical ne saurait-il être écarté pour le seul motif qu'il émane du médecin traitant ou qu'il a été établi par un médecin se trouvant dans un rapport de subordination vis-à-vis d'un assureur. De même, le simple fait qu'un certificat médical ait été établi à la demande d'une partie ne justifie pas, en soi, des doutes quant à sa valeur probante ;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(TF 9C_607/2008 du 27 avril 2009, consid. 3.2 et les références citées).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9C_603/2009 du 2 février 2010, consid. 3.2). 4. En l'espèce, une expertise judiciaire orthopédique a été confiée au Dr F.________. Son rapport du 6 mai 2010 fait état de diverses atteintes touchant les genoux, les épaules et le dos, et recense de manière détaillée les limitations fonctionnelles en découlant. Selon l'expert, la capacité de travail exigible est nulle dans l'ancienne profession de maçon depuis 1999.  Dans l'activité de concierge, déjà exercée actuellement par le recourant à raison d'une douzaine d'heures hebdomadaires, la capacité de travail était de 0% du 10 mars au 18 octobre 1999, de 100% du 19 octobre 1999 jusqu'au 12 septembre 2005, puis de 50% depuis lors (sous réserve d'une incapacité de travail de 100% pendant les trois mois suivant l'opération du 27 septembre 2007 et les quatre mois suivant l'opération du 29 septembre 2009), ainsi que cela ressort du complément d'expertise du 9 septembre 2010. L'expert a néanmoins estimé que, moyennant une nouvelle orientation professionnelle, l'exigibilité théorique dans une activité respectant intégralement les limitations fonctionnelles atteignait 100%, avec une rentabilité de 75% compte tenu des contraintes du poste et des épisodes douloureux récurrents. Les conclusions de l'expert, dûment motivées, reposent sur une étude complète et soignée du dossier, ainsi que sur une anamnèse circonstanciée et des examens cliniques approfondis. Elles répondent donc en tous points aux réquisits jurisprudentiels permettant de leur reconnaître une pleine valeur probante, ce dont convient d'ailleurs le SMR. Cela étant, elles l'emportent sur celles du Dr D.________, lesquelles sont plus anciennes et moins étayées, ainsi que sur celles du Dr S.________, qui ne se prononce pas clairement sur la capacité de travail exigible. Quant à l'avis du Dr A.________, il ne permet pas de mettre sérieusement en doute la pertinence des déductions de l'expert, dont il n'y a dès lors pas lieu de s'écarter. Il convient donc de retenir, à l'instar de l'expert F.________, que le recourant présente une capacité de travail exigible de 75% dans une activité adaptée à ses limitations fonctionnelles. 5. Reste encore à déterminer le taux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exprimée en pour-cent (ATF 114 V 310), permettant de calculer le taux d'invalidité (TF 9C_195/2010 du 16 août 2010, consid. 6.2). Sont déterminantes les circonstances qui prévalaient au moment de la naissance éventuelle du droit à la prestation d'assurance, ainsi que les modifications éventuelles survenues jusqu'au moment de la décision litigieuse qui ont des conséquences sur le droit à cette prestation (ATF 129 V 222 ; ATF 128 V 174 ; TF 9C_254/2010 du 29 octobre 2010, consid. 4.2). En l'occurrence, il convient donc de se placer au moment de la modification possible du droit à la rente, soit en septembre 2001. b) Selon la jurisprudence, bien qu'il soit hypothétique, le revenu sans invalidité n'en doit pas moins être évalué de manière aussi concrète que possible. Ainsi, il convient en règle générale de se référer au dernier salaire que l'assuré a obtenu avant l'atteinte à la santé, en prenant en considération l'évolution des salaires jusqu'au moment du prononcé de la décision (ATF 129 V 222 consid. 4.3.1 ; TF 9C_104/2010 du 27 juillet 2010, consid. 4.1). Il est vrai que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In casu, le revenu sans invalidité de 63'570 fr. retenu par l'OAI doit être confirmé, dès lors qu'il correspond au salaire qu'aurait perçu le recourant en 2001 s'il était resté en bonne santé, selon les indications résultant de la télécopie de l'employeur du 16 mars 2005 (4'890 fr. x 13). c)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telles qu'elles résultent des enquêtes sur la structure des salaires (ci-après : ESS) de l'Office fédéral de la statistique (ATF 129 V 472 consid. 4.2.1 ; TF 9C_900/2009 du 27 avril 2010, consid. 3.3). Il convient alors de se référer à la statistique des salaires bruts standardisés, en se fondant toujours sur la médiane ou valeur centrale. En l'espèce, le salaire de référence est celui auquel peuvent prétendre les hommes effectuant des activités simples et répétitives dans le secteur privé (production et services), soit en 2001, 4'437 fr. par mois, part au 13 e salaire comprise (cf. ESS 2000, TA1 ; niveau de qualification 4). Comme les salaires bruts standardisés tiennent compte d’un horaire de travail de quarante heures, soit une durée hebdomadaire inférieure à la moyenne usuelle dans les entreprises en 2001 (41,7 heures ; cf. La vie économique 6/2009, p. 86, tableau B 9.2.), ce montant doit être porté à 4'625 fr. 57, ce qui donne un salaire annuel de 55'506 fr. 87, soit de 56'894 fr. 54 après indexation en 2001 (+ 2,5%). Compte tenu de la capacité de travail exigible de 75% dans une activité adaptée, le revenu sans invalidité doit être réduit à 42'670 fr. 91.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(ATF 134 V 322 consid. 5.2). En l’espèce, l’OAl a procédé à un abattement de 10% sur le revenu d’invalide, ce qui n’apparaît pas critiquable compte tenu des limitations fonctionnelles du recourant. Le revenu annuel d’invalide s’élève ainsi à 38'403 fr. 81. d) Comparé au revenu sans invalidité de la même période, il donne un taux d'invalidité de 39,59%, arrondi à 40% (ATF 130 V 121), qui se calcule comme suit : (63'570 fr. – 38'403 fr. 81) x 100 63'570 fr. Ce taux ouvre le droit à un quart de rente d'invalidité (cf. art. 28 al. 2 LAI). 6. Au vu de ce qui précède, le recours doit être partiellement admis et la décision attaquée réformée en ce sens que le recourant a droit à un quart de rente d'invalidité dès le 1 er septembre 2001. Le présent arrêt doit être rendu sans frais (art. 52 LPA-VD). Le recourant, qui obtient partiellement gain de cause avec le concours d'un mandataire autorisé, a droit à des dépens réduits, dont le montant doit être déterminé, sans égard à la valeur litigieuse, d'après l'importance et la complexité du litige (art. 61 let. g LPGA et 56 al. 2 LPA-VD ; ATF 135 V 473 consid. 2.1). En l'espèce, il convient d'arrêter le montant des dépens à 1'500 fr. et de les mettre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